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2" w:rsidRPr="00DD4752" w:rsidRDefault="00DD4752" w:rsidP="00DD4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752">
        <w:rPr>
          <w:rFonts w:ascii="Times New Roman" w:hAnsi="Times New Roman" w:cs="Times New Roman"/>
          <w:sz w:val="28"/>
          <w:szCs w:val="28"/>
        </w:rPr>
        <w:t>Порядок изменения платы за содержание и ремонт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752" w:rsidRPr="00DD4752" w:rsidRDefault="00DD4752" w:rsidP="00DD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752">
        <w:rPr>
          <w:rFonts w:ascii="Times New Roman" w:hAnsi="Times New Roman" w:cs="Times New Roman"/>
          <w:sz w:val="28"/>
          <w:szCs w:val="28"/>
        </w:rPr>
        <w:t>Решение об изменении размера платы за содержание и ремонт жилого помещения должно быть принято более чем 50% голосов от общего числа голосов собственников помещений в многоквартирном доме</w:t>
      </w:r>
    </w:p>
    <w:p w:rsidR="00DD4752" w:rsidRPr="00DD4752" w:rsidRDefault="00DD4752" w:rsidP="00DD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752">
        <w:rPr>
          <w:rFonts w:ascii="Times New Roman" w:hAnsi="Times New Roman" w:cs="Times New Roman"/>
          <w:sz w:val="28"/>
          <w:szCs w:val="28"/>
        </w:rPr>
        <w:t>Разъясняется, что в соответствии с частью 1 статьи 162 ЖК РФ договор управления многоквартирным домом заключается с управляющей компанией, которой предоставлена лицензия на осуществление деятельности по управлению многоквартирными домами. В соответствии с требованиями ЖК РФ, в письменной форме или в электронной форме путем составления одного документа, подписанного сторонами.</w:t>
      </w:r>
    </w:p>
    <w:p w:rsidR="00DD4752" w:rsidRPr="00DD4752" w:rsidRDefault="00DD4752" w:rsidP="00DD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752">
        <w:rPr>
          <w:rFonts w:ascii="Times New Roman" w:hAnsi="Times New Roman" w:cs="Times New Roman"/>
          <w:sz w:val="28"/>
          <w:szCs w:val="28"/>
        </w:rPr>
        <w:t>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многоквартирном доме, обладающие более чем 50%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6E3838" w:rsidRDefault="00DD4752" w:rsidP="00DD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752">
        <w:rPr>
          <w:rFonts w:ascii="Times New Roman" w:hAnsi="Times New Roman" w:cs="Times New Roman"/>
          <w:sz w:val="28"/>
          <w:szCs w:val="28"/>
        </w:rPr>
        <w:t>Таким образом, решение об изменении размера платы за содержание и ремонт жилого помещения должно быть принято более чем 50% голосов от общего числа голосов собственников помещений в многоквартирном доме.</w:t>
      </w:r>
    </w:p>
    <w:p w:rsidR="00DD4752" w:rsidRDefault="00DD4752" w:rsidP="00DD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752" w:rsidRDefault="00DD4752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г. Стерлитамака Лаптев С.Ю.</w:t>
      </w: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40" w:rsidRPr="00DD4752" w:rsidRDefault="00350B40" w:rsidP="00DD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0B40">
        <w:rPr>
          <w:rFonts w:ascii="Times New Roman" w:hAnsi="Times New Roman" w:cs="Times New Roman"/>
          <w:sz w:val="28"/>
          <w:szCs w:val="28"/>
        </w:rPr>
        <w:t>https://sterlitamak.procrb.ru/explanation/ob-izmenenii-platy-za-soderzhanie-i-remont-zhilogo-pomeshcheniya.php?clear_cache=Y</w:t>
      </w:r>
      <w:bookmarkEnd w:id="0"/>
    </w:p>
    <w:sectPr w:rsidR="00350B40" w:rsidRPr="00DD4752" w:rsidSect="00DD47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4"/>
    <w:rsid w:val="00350B40"/>
    <w:rsid w:val="006E3838"/>
    <w:rsid w:val="00930C04"/>
    <w:rsid w:val="00D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2019-12-10T14:35:00Z</dcterms:created>
  <dcterms:modified xsi:type="dcterms:W3CDTF">2019-12-10T14:35:00Z</dcterms:modified>
</cp:coreProperties>
</file>