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27C85" w14:textId="77777777" w:rsidR="00421F3E" w:rsidRPr="007B629E" w:rsidRDefault="00421F3E" w:rsidP="00421F3E">
      <w:pPr>
        <w:spacing w:after="0" w:line="240" w:lineRule="auto"/>
        <w:jc w:val="right"/>
        <w:rPr>
          <w:rFonts w:ascii="Times New Roman" w:hAnsi="Times New Roman"/>
          <w:sz w:val="24"/>
          <w:szCs w:val="24"/>
        </w:rPr>
      </w:pPr>
      <w:r w:rsidRPr="007B629E">
        <w:rPr>
          <w:rFonts w:ascii="Times New Roman" w:hAnsi="Times New Roman"/>
          <w:sz w:val="24"/>
          <w:szCs w:val="24"/>
        </w:rPr>
        <w:t xml:space="preserve">Приложение №2 </w:t>
      </w:r>
    </w:p>
    <w:p w14:paraId="2DDFF81F" w14:textId="77777777" w:rsidR="00421F3E" w:rsidRPr="007B629E" w:rsidRDefault="00421F3E" w:rsidP="00421F3E">
      <w:pPr>
        <w:spacing w:after="0" w:line="240" w:lineRule="auto"/>
        <w:jc w:val="right"/>
        <w:rPr>
          <w:rFonts w:ascii="Times New Roman" w:hAnsi="Times New Roman"/>
          <w:sz w:val="24"/>
          <w:szCs w:val="24"/>
        </w:rPr>
      </w:pPr>
      <w:r w:rsidRPr="007B629E">
        <w:rPr>
          <w:rFonts w:ascii="Times New Roman" w:hAnsi="Times New Roman"/>
          <w:sz w:val="24"/>
          <w:szCs w:val="24"/>
        </w:rPr>
        <w:t>к постановлению администрации</w:t>
      </w:r>
    </w:p>
    <w:p w14:paraId="043E9621" w14:textId="77777777" w:rsidR="00421F3E" w:rsidRPr="007B629E" w:rsidRDefault="00421F3E" w:rsidP="00421F3E">
      <w:pPr>
        <w:spacing w:after="0" w:line="240" w:lineRule="auto"/>
        <w:jc w:val="right"/>
        <w:rPr>
          <w:rFonts w:ascii="Times New Roman" w:hAnsi="Times New Roman"/>
          <w:sz w:val="24"/>
          <w:szCs w:val="24"/>
        </w:rPr>
      </w:pPr>
      <w:r w:rsidRPr="007B629E">
        <w:rPr>
          <w:rFonts w:ascii="Times New Roman" w:hAnsi="Times New Roman"/>
          <w:sz w:val="24"/>
          <w:szCs w:val="24"/>
        </w:rPr>
        <w:t xml:space="preserve">городского округа город Стерлитамак </w:t>
      </w:r>
    </w:p>
    <w:p w14:paraId="701233CC" w14:textId="454CE672" w:rsidR="00421F3E" w:rsidRPr="007B629E" w:rsidRDefault="00BB2E06" w:rsidP="00421F3E">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07997D11" wp14:editId="25CE0573">
                <wp:simplePos x="0" y="0"/>
                <wp:positionH relativeFrom="column">
                  <wp:posOffset>2806065</wp:posOffset>
                </wp:positionH>
                <wp:positionV relativeFrom="paragraph">
                  <wp:posOffset>78105</wp:posOffset>
                </wp:positionV>
                <wp:extent cx="3276600" cy="495935"/>
                <wp:effectExtent l="0" t="0" r="0" b="0"/>
                <wp:wrapNone/>
                <wp:docPr id="4" name="Группа 4"/>
                <wp:cNvGraphicFramePr/>
                <a:graphic xmlns:a="http://schemas.openxmlformats.org/drawingml/2006/main">
                  <a:graphicData uri="http://schemas.microsoft.com/office/word/2010/wordprocessingGroup">
                    <wpg:wgp>
                      <wpg:cNvGrpSpPr/>
                      <wpg:grpSpPr>
                        <a:xfrm>
                          <a:off x="0" y="0"/>
                          <a:ext cx="3276600" cy="495935"/>
                          <a:chOff x="0" y="0"/>
                          <a:chExt cx="3276790" cy="495936"/>
                        </a:xfrm>
                      </wpg:grpSpPr>
                      <wps:wsp>
                        <wps:cNvPr id="5" name="Надпись 2"/>
                        <wps:cNvSpPr txBox="1">
                          <a:spLocks noChangeArrowheads="1"/>
                        </wps:cNvSpPr>
                        <wps:spPr bwMode="auto">
                          <a:xfrm>
                            <a:off x="0" y="19050"/>
                            <a:ext cx="933796" cy="476886"/>
                          </a:xfrm>
                          <a:prstGeom prst="rect">
                            <a:avLst/>
                          </a:prstGeom>
                          <a:solidFill>
                            <a:srgbClr val="FFFFFF">
                              <a:alpha val="0"/>
                            </a:srgbClr>
                          </a:solidFill>
                          <a:ln w="9525">
                            <a:noFill/>
                            <a:miter lim="800000"/>
                            <a:headEnd/>
                            <a:tailEnd/>
                          </a:ln>
                        </wps:spPr>
                        <wps:txbx>
                          <w:txbxContent>
                            <w:p w14:paraId="5B8A7683" w14:textId="77777777" w:rsidR="00BB2E06" w:rsidRPr="005344B8" w:rsidRDefault="00BB2E06" w:rsidP="00BB2E06">
                              <w:pPr>
                                <w:rPr>
                                  <w:sz w:val="28"/>
                                  <w:szCs w:val="28"/>
                                </w:rPr>
                              </w:pPr>
                              <w:r>
                                <w:rPr>
                                  <w:sz w:val="28"/>
                                  <w:szCs w:val="28"/>
                                </w:rPr>
                                <w:t>№</w:t>
                              </w:r>
                              <w:r w:rsidRPr="005344B8">
                                <w:rPr>
                                  <w:sz w:val="28"/>
                                  <w:szCs w:val="28"/>
                                </w:rPr>
                                <w:t>197</w:t>
                              </w:r>
                            </w:p>
                          </w:txbxContent>
                        </wps:txbx>
                        <wps:bodyPr rot="0" vert="horz" wrap="square" lIns="91440" tIns="45720" rIns="91440" bIns="45720" anchor="t" anchorCtr="0">
                          <a:spAutoFit/>
                        </wps:bodyPr>
                      </wps:wsp>
                      <wps:wsp>
                        <wps:cNvPr id="6" name="Надпись 2"/>
                        <wps:cNvSpPr txBox="1">
                          <a:spLocks noChangeArrowheads="1"/>
                        </wps:cNvSpPr>
                        <wps:spPr bwMode="auto">
                          <a:xfrm>
                            <a:off x="1838325" y="0"/>
                            <a:ext cx="1438465" cy="476886"/>
                          </a:xfrm>
                          <a:prstGeom prst="rect">
                            <a:avLst/>
                          </a:prstGeom>
                          <a:solidFill>
                            <a:srgbClr val="FFFFFF">
                              <a:alpha val="0"/>
                            </a:srgbClr>
                          </a:solidFill>
                          <a:ln w="9525">
                            <a:noFill/>
                            <a:miter lim="800000"/>
                            <a:headEnd/>
                            <a:tailEnd/>
                          </a:ln>
                        </wps:spPr>
                        <wps:txbx>
                          <w:txbxContent>
                            <w:p w14:paraId="6C7931B0" w14:textId="77777777" w:rsidR="00BB2E06" w:rsidRPr="005344B8" w:rsidRDefault="00BB2E06" w:rsidP="00BB2E06">
                              <w:pPr>
                                <w:rPr>
                                  <w:sz w:val="28"/>
                                  <w:szCs w:val="28"/>
                                </w:rPr>
                              </w:pPr>
                              <w:r>
                                <w:rPr>
                                  <w:sz w:val="28"/>
                                  <w:szCs w:val="28"/>
                                </w:rPr>
                                <w:t xml:space="preserve"> января</w:t>
                              </w:r>
                            </w:p>
                          </w:txbxContent>
                        </wps:txbx>
                        <wps:bodyPr rot="0" vert="horz" wrap="square" lIns="91440" tIns="45720" rIns="91440" bIns="45720" anchor="t" anchorCtr="0">
                          <a:spAutoFit/>
                        </wps:bodyPr>
                      </wps:wsp>
                      <wps:wsp>
                        <wps:cNvPr id="1" name="Надпись 2"/>
                        <wps:cNvSpPr txBox="1">
                          <a:spLocks noChangeArrowheads="1"/>
                        </wps:cNvSpPr>
                        <wps:spPr bwMode="auto">
                          <a:xfrm>
                            <a:off x="876300" y="9525"/>
                            <a:ext cx="389850" cy="476861"/>
                          </a:xfrm>
                          <a:prstGeom prst="rect">
                            <a:avLst/>
                          </a:prstGeom>
                          <a:solidFill>
                            <a:srgbClr val="FFFFFF">
                              <a:alpha val="0"/>
                            </a:srgbClr>
                          </a:solidFill>
                          <a:ln w="9525">
                            <a:noFill/>
                            <a:miter lim="800000"/>
                            <a:headEnd/>
                            <a:tailEnd/>
                          </a:ln>
                        </wps:spPr>
                        <wps:txbx>
                          <w:txbxContent>
                            <w:p w14:paraId="0378F551" w14:textId="2674684A" w:rsidR="00BB2E06" w:rsidRPr="005344B8" w:rsidRDefault="00BB2E06" w:rsidP="00BB2E06">
                              <w:pPr>
                                <w:rPr>
                                  <w:sz w:val="28"/>
                                  <w:szCs w:val="28"/>
                                </w:rPr>
                              </w:pPr>
                              <w:r>
                                <w:rPr>
                                  <w:sz w:val="28"/>
                                  <w:szCs w:val="28"/>
                                </w:rPr>
                                <w:t>2</w:t>
                              </w:r>
                              <w:r w:rsidR="00B65431">
                                <w:rPr>
                                  <w:sz w:val="28"/>
                                  <w:szCs w:val="28"/>
                                </w:rPr>
                                <w:t>9</w:t>
                              </w:r>
                            </w:p>
                          </w:txbxContent>
                        </wps:txbx>
                        <wps:bodyPr rot="0" vert="horz" wrap="square" lIns="91440" tIns="45720" rIns="91440" bIns="45720" anchor="t" anchorCtr="0">
                          <a:spAutoFit/>
                        </wps:bodyPr>
                      </wps:wsp>
                      <wps:wsp>
                        <wps:cNvPr id="3" name="Надпись 2"/>
                        <wps:cNvSpPr txBox="1">
                          <a:spLocks noChangeArrowheads="1"/>
                        </wps:cNvSpPr>
                        <wps:spPr bwMode="auto">
                          <a:xfrm>
                            <a:off x="2847975" y="19050"/>
                            <a:ext cx="389255" cy="476250"/>
                          </a:xfrm>
                          <a:prstGeom prst="rect">
                            <a:avLst/>
                          </a:prstGeom>
                          <a:solidFill>
                            <a:srgbClr val="FFFFFF">
                              <a:alpha val="0"/>
                            </a:srgbClr>
                          </a:solidFill>
                          <a:ln w="9525">
                            <a:noFill/>
                            <a:miter lim="800000"/>
                            <a:headEnd/>
                            <a:tailEnd/>
                          </a:ln>
                        </wps:spPr>
                        <wps:txbx>
                          <w:txbxContent>
                            <w:p w14:paraId="7290D014" w14:textId="77777777" w:rsidR="00BB2E06" w:rsidRPr="005344B8" w:rsidRDefault="00BB2E06" w:rsidP="00BB2E06">
                              <w:pPr>
                                <w:rPr>
                                  <w:sz w:val="28"/>
                                  <w:szCs w:val="28"/>
                                </w:rPr>
                              </w:pPr>
                              <w:r>
                                <w:rPr>
                                  <w:sz w:val="28"/>
                                  <w:szCs w:val="28"/>
                                </w:rPr>
                                <w:t>21</w:t>
                              </w:r>
                            </w:p>
                          </w:txbxContent>
                        </wps:txbx>
                        <wps:bodyPr rot="0" vert="horz" wrap="square" lIns="91440" tIns="45720" rIns="91440" bIns="45720" anchor="t" anchorCtr="0">
                          <a:spAutoFit/>
                        </wps:bodyPr>
                      </wps:wsp>
                    </wpg:wgp>
                  </a:graphicData>
                </a:graphic>
              </wp:anchor>
            </w:drawing>
          </mc:Choice>
          <mc:Fallback>
            <w:pict>
              <v:group id="Группа 4" o:spid="_x0000_s1026" style="position:absolute;left:0;text-align:left;margin-left:220.95pt;margin-top:6.15pt;width:258pt;height:39.05pt;z-index:251659264" coordsize="32767,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">
                <v:shapetype id="_x0000_t202" coordsize="21600,21600" o:spt="202" path="m,l,21600r21600,l21600,xe">
                  <v:stroke joinstyle="miter"/>
                  <v:path gradientshapeok="t" o:connecttype="rect"/>
                </v:shapetype>
                <v:shape id="Надпись 2" o:spid="_x0000_s1027" type="#_x0000_t202" style="position:absolute;top:190;width:9337;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sIMEA&#10;AADaAAAADwAAAGRycy9kb3ducmV2LnhtbESPQWsCMRSE7wX/Q3iCt5pVUG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LCDBAAAA2gAAAA8AAAAAAAAAAAAAAAAAmAIAAGRycy9kb3du&#10;cmV2LnhtbFBLBQYAAAAABAAEAPUAAACGAwAAAAA=&#10;" stroked="f">
                  <v:fill opacity="0"/>
                  <v:textbox style="mso-fit-shape-to-text:t">
                    <w:txbxContent>
                      <w:p w14:paraId="5B8A7683" w14:textId="77777777" w:rsidR="00BB2E06" w:rsidRPr="005344B8" w:rsidRDefault="00BB2E06" w:rsidP="00BB2E06">
                        <w:pPr>
                          <w:rPr>
                            <w:sz w:val="28"/>
                            <w:szCs w:val="28"/>
                          </w:rPr>
                        </w:pPr>
                        <w:r>
                          <w:rPr>
                            <w:sz w:val="28"/>
                            <w:szCs w:val="28"/>
                          </w:rPr>
                          <w:t>№</w:t>
                        </w:r>
                        <w:r w:rsidRPr="005344B8">
                          <w:rPr>
                            <w:sz w:val="28"/>
                            <w:szCs w:val="28"/>
                          </w:rPr>
                          <w:t>197</w:t>
                        </w:r>
                      </w:p>
                    </w:txbxContent>
                  </v:textbox>
                </v:shape>
                <v:shape id="Надпись 2" o:spid="_x0000_s1028" type="#_x0000_t202" style="position:absolute;left:18383;width:14384;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yV8EA&#10;AADaAAAADwAAAGRycy9kb3ducmV2LnhtbESPQYvCMBSE78L+h/AEb5rqQaQaRZSFZWHFtXp/JM+0&#10;2LyUJqvVX28EYY/DzHzDLFadq8WV2lB5VjAeZSCItTcVWwXH4nM4AxEissHaMym4U4DV8qO3wNz4&#10;G//S9RCtSBAOOSooY2xyKYMuyWEY+YY4eWffOoxJtlaaFm8J7mo5ybKpdFhxWiixoU1J+nL4cwp0&#10;MaPH7kT7nd3qxj6+z5vJj1Rq0O/WcxCRuvgffre/jIIpvK6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slfBAAAA2gAAAA8AAAAAAAAAAAAAAAAAmAIAAGRycy9kb3du&#10;cmV2LnhtbFBLBQYAAAAABAAEAPUAAACGAwAAAAA=&#10;" stroked="f">
                  <v:fill opacity="0"/>
                  <v:textbox style="mso-fit-shape-to-text:t">
                    <w:txbxContent>
                      <w:p w14:paraId="6C7931B0" w14:textId="77777777" w:rsidR="00BB2E06" w:rsidRPr="005344B8" w:rsidRDefault="00BB2E06" w:rsidP="00BB2E06">
                        <w:pPr>
                          <w:rPr>
                            <w:sz w:val="28"/>
                            <w:szCs w:val="28"/>
                          </w:rPr>
                        </w:pPr>
                        <w:r>
                          <w:rPr>
                            <w:sz w:val="28"/>
                            <w:szCs w:val="28"/>
                          </w:rPr>
                          <w:t xml:space="preserve"> января</w:t>
                        </w:r>
                      </w:p>
                    </w:txbxContent>
                  </v:textbox>
                </v:shape>
                <v:shape id="Надпись 2" o:spid="_x0000_s1029" type="#_x0000_t202" style="position:absolute;left:8763;top:95;width:3898;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qI8AA&#10;AADaAAAADwAAAGRycy9kb3ducmV2LnhtbERP32vCMBB+H+x/CDfwbabrg0g1iigDGaxs1r0fyZmW&#10;NZfSxLbzr1+EwZ6Oj+/nrbeTa8VAfWg8K3iZZyCItTcNWwXn6vV5CSJEZIOtZ1LwQwG2m8eHNRbG&#10;j/xJwylakUI4FKigjrErpAy6Jodh7jvixF187zAm2FtpehxTuGtlnmUL6bDh1FBjR/ua9Pfp6hTo&#10;akm38os+SnvQnb29Xfb5u1Rq9jTtViAiTfFf/Oc+mjQf7q/cr9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sqI8AAAADaAAAADwAAAAAAAAAAAAAAAACYAgAAZHJzL2Rvd25y&#10;ZXYueG1sUEsFBgAAAAAEAAQA9QAAAIUDAAAAAA==&#10;" stroked="f">
                  <v:fill opacity="0"/>
                  <v:textbox style="mso-fit-shape-to-text:t">
                    <w:txbxContent>
                      <w:p w14:paraId="0378F551" w14:textId="2674684A" w:rsidR="00BB2E06" w:rsidRPr="005344B8" w:rsidRDefault="00BB2E06" w:rsidP="00BB2E06">
                        <w:pPr>
                          <w:rPr>
                            <w:sz w:val="28"/>
                            <w:szCs w:val="28"/>
                          </w:rPr>
                        </w:pPr>
                        <w:r>
                          <w:rPr>
                            <w:sz w:val="28"/>
                            <w:szCs w:val="28"/>
                          </w:rPr>
                          <w:t>2</w:t>
                        </w:r>
                        <w:r w:rsidR="00B65431">
                          <w:rPr>
                            <w:sz w:val="28"/>
                            <w:szCs w:val="28"/>
                          </w:rPr>
                          <w:t>9</w:t>
                        </w:r>
                      </w:p>
                    </w:txbxContent>
                  </v:textbox>
                </v:shape>
                <v:shape id="Надпись 2" o:spid="_x0000_s1030" type="#_x0000_t202" style="position:absolute;left:28479;top:190;width:389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Rz8EA&#10;AADaAAAADwAAAGRycy9kb3ducmV2LnhtbESPQWsCMRSE7wX/Q3iCt5pVQWQ1iiiCCBWr7f2RPLOL&#10;m5dlE3X11zeC0OMwM98ws0XrKnGjJpSeFQz6GQhi7U3JVsHPafM5AREissHKMyl4UIDFvPMxw9z4&#10;O3/T7RitSBAOOSooYqxzKYMuyGHo+5o4eWffOIxJNlaaBu8J7io5zLKxdFhyWiiwplVB+nK8OgX6&#10;NKHn/pcOe7vWtX3uzqvhl1Sq122XUxCR2vgffre3RsEIXlfSD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Ec/BAAAA2gAAAA8AAAAAAAAAAAAAAAAAmAIAAGRycy9kb3du&#10;cmV2LnhtbFBLBQYAAAAABAAEAPUAAACGAwAAAAA=&#10;" stroked="f">
                  <v:fill opacity="0"/>
                  <v:textbox style="mso-fit-shape-to-text:t">
                    <w:txbxContent>
                      <w:p w14:paraId="7290D014" w14:textId="77777777" w:rsidR="00BB2E06" w:rsidRPr="005344B8" w:rsidRDefault="00BB2E06" w:rsidP="00BB2E06">
                        <w:pPr>
                          <w:rPr>
                            <w:sz w:val="28"/>
                            <w:szCs w:val="28"/>
                          </w:rPr>
                        </w:pPr>
                        <w:r>
                          <w:rPr>
                            <w:sz w:val="28"/>
                            <w:szCs w:val="28"/>
                          </w:rPr>
                          <w:t>21</w:t>
                        </w:r>
                      </w:p>
                    </w:txbxContent>
                  </v:textbox>
                </v:shape>
              </v:group>
            </w:pict>
          </mc:Fallback>
        </mc:AlternateContent>
      </w:r>
      <w:r w:rsidR="00421F3E" w:rsidRPr="007B629E">
        <w:rPr>
          <w:rFonts w:ascii="Times New Roman" w:hAnsi="Times New Roman"/>
          <w:sz w:val="24"/>
          <w:szCs w:val="24"/>
        </w:rPr>
        <w:t>Республики Башкортостан</w:t>
      </w:r>
    </w:p>
    <w:p w14:paraId="055A01B7" w14:textId="5576B00E" w:rsidR="00421F3E" w:rsidRPr="007B629E" w:rsidRDefault="00421F3E" w:rsidP="00421F3E">
      <w:pPr>
        <w:spacing w:after="0" w:line="240" w:lineRule="auto"/>
        <w:jc w:val="right"/>
        <w:rPr>
          <w:rFonts w:ascii="Times New Roman" w:hAnsi="Times New Roman"/>
          <w:sz w:val="24"/>
          <w:szCs w:val="24"/>
        </w:rPr>
      </w:pPr>
      <w:r w:rsidRPr="007B629E">
        <w:rPr>
          <w:rFonts w:ascii="Times New Roman" w:hAnsi="Times New Roman"/>
          <w:sz w:val="24"/>
          <w:szCs w:val="24"/>
        </w:rPr>
        <w:t xml:space="preserve">от «_____» __________________ 20___ г. </w:t>
      </w:r>
    </w:p>
    <w:p w14:paraId="69006C78" w14:textId="77777777" w:rsidR="00421F3E" w:rsidRPr="007B629E" w:rsidRDefault="00421F3E" w:rsidP="00421F3E">
      <w:pPr>
        <w:spacing w:after="0" w:line="240" w:lineRule="auto"/>
        <w:jc w:val="center"/>
        <w:rPr>
          <w:rFonts w:ascii="Times New Roman" w:hAnsi="Times New Roman"/>
          <w:sz w:val="28"/>
          <w:szCs w:val="28"/>
        </w:rPr>
      </w:pPr>
    </w:p>
    <w:p w14:paraId="6AE7D089" w14:textId="15ADC89D" w:rsidR="00421F3E" w:rsidRPr="004C16F1" w:rsidRDefault="00421F3E" w:rsidP="004C16F1">
      <w:pPr>
        <w:spacing w:after="0" w:line="240" w:lineRule="auto"/>
        <w:jc w:val="center"/>
        <w:rPr>
          <w:rFonts w:ascii="Times New Roman" w:hAnsi="Times New Roman"/>
          <w:sz w:val="28"/>
          <w:szCs w:val="28"/>
        </w:rPr>
      </w:pPr>
      <w:r w:rsidRPr="004C16F1">
        <w:rPr>
          <w:rFonts w:ascii="Times New Roman" w:hAnsi="Times New Roman"/>
          <w:sz w:val="28"/>
          <w:szCs w:val="28"/>
        </w:rPr>
        <w:t>Руководство по соблюдению обязательных требований при осуществлении муниципального лесного контроля на территории городского округа город Стерлитамак Республики Башкортостан</w:t>
      </w:r>
    </w:p>
    <w:p w14:paraId="5A381067" w14:textId="77777777" w:rsidR="00421F3E" w:rsidRPr="004C16F1" w:rsidRDefault="00421F3E" w:rsidP="00421F3E">
      <w:pPr>
        <w:spacing w:after="0" w:line="240" w:lineRule="auto"/>
        <w:rPr>
          <w:rFonts w:ascii="Times New Roman" w:hAnsi="Times New Roman"/>
          <w:sz w:val="28"/>
          <w:szCs w:val="28"/>
        </w:rPr>
      </w:pPr>
    </w:p>
    <w:p w14:paraId="33DA2A57" w14:textId="77777777" w:rsidR="00421F3E" w:rsidRPr="004C16F1" w:rsidRDefault="00421F3E" w:rsidP="004C16F1">
      <w:pPr>
        <w:pStyle w:val="a3"/>
        <w:numPr>
          <w:ilvl w:val="0"/>
          <w:numId w:val="2"/>
        </w:numPr>
        <w:spacing w:after="0" w:line="240" w:lineRule="auto"/>
        <w:ind w:left="0" w:firstLine="0"/>
        <w:jc w:val="center"/>
        <w:rPr>
          <w:rFonts w:ascii="Times New Roman" w:hAnsi="Times New Roman" w:cs="Times New Roman"/>
          <w:sz w:val="28"/>
          <w:szCs w:val="28"/>
        </w:rPr>
      </w:pPr>
      <w:r w:rsidRPr="004C16F1">
        <w:rPr>
          <w:rFonts w:ascii="Times New Roman" w:hAnsi="Times New Roman" w:cs="Times New Roman"/>
          <w:sz w:val="28"/>
          <w:szCs w:val="28"/>
        </w:rPr>
        <w:t>Общие положения</w:t>
      </w:r>
    </w:p>
    <w:p w14:paraId="53972D29" w14:textId="77777777" w:rsidR="00421F3E" w:rsidRPr="004C16F1" w:rsidRDefault="00421F3E" w:rsidP="00421F3E">
      <w:pPr>
        <w:pStyle w:val="a3"/>
        <w:spacing w:after="0" w:line="240" w:lineRule="auto"/>
        <w:ind w:left="1080"/>
        <w:rPr>
          <w:rFonts w:ascii="Times New Roman" w:hAnsi="Times New Roman" w:cs="Times New Roman"/>
          <w:sz w:val="28"/>
          <w:szCs w:val="28"/>
        </w:rPr>
      </w:pPr>
    </w:p>
    <w:p w14:paraId="1688B81F" w14:textId="33FCBA34" w:rsidR="00421F3E" w:rsidRDefault="00421F3E" w:rsidP="006A063D">
      <w:pPr>
        <w:pStyle w:val="ConsPlusNormal"/>
        <w:ind w:firstLine="708"/>
        <w:jc w:val="both"/>
        <w:rPr>
          <w:rFonts w:ascii="Times New Roman" w:hAnsi="Times New Roman" w:cs="Times New Roman"/>
          <w:sz w:val="28"/>
          <w:szCs w:val="28"/>
        </w:rPr>
      </w:pPr>
      <w:r w:rsidRPr="004C16F1">
        <w:rPr>
          <w:rFonts w:ascii="Times New Roman" w:hAnsi="Times New Roman" w:cs="Times New Roman"/>
          <w:sz w:val="28"/>
          <w:szCs w:val="28"/>
        </w:rPr>
        <w:t xml:space="preserve">Настоящее руководство по соблюдению обязательных требований при осуществлении муниципального лесного контроля на территории городского округа город Стерлитамак Республики Башкортостан (далее - руководство по соблюдению обязательных требований) разработано в соответствии с </w:t>
      </w:r>
      <w:hyperlink r:id="rId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4C16F1">
          <w:rPr>
            <w:rFonts w:ascii="Times New Roman" w:hAnsi="Times New Roman" w:cs="Times New Roman"/>
            <w:sz w:val="28"/>
            <w:szCs w:val="28"/>
          </w:rPr>
          <w:t>пунктом 2 части 2 статьи 8.2</w:t>
        </w:r>
      </w:hyperlink>
      <w:r w:rsidRPr="004C16F1">
        <w:rPr>
          <w:rFonts w:ascii="Times New Roman" w:hAnsi="Times New Roman" w:cs="Times New Roman"/>
          <w:sz w:val="28"/>
          <w:szCs w:val="28"/>
        </w:rPr>
        <w:t xml:space="preserve"> Федерального закона от 26.12.2008 №</w:t>
      </w:r>
      <w:bookmarkStart w:id="0" w:name="_GoBack"/>
      <w:bookmarkEnd w:id="0"/>
      <w:r w:rsidRPr="004C16F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 в области лесного законодательства, включая разъяснение отдельных его положений</w:t>
      </w:r>
      <w:r w:rsidR="006A063D">
        <w:rPr>
          <w:rFonts w:ascii="Times New Roman" w:hAnsi="Times New Roman" w:cs="Times New Roman"/>
          <w:sz w:val="28"/>
          <w:szCs w:val="28"/>
        </w:rPr>
        <w:t>.</w:t>
      </w:r>
    </w:p>
    <w:p w14:paraId="01803443" w14:textId="77777777" w:rsidR="006A063D" w:rsidRPr="004C16F1" w:rsidRDefault="006A063D" w:rsidP="006A063D">
      <w:pPr>
        <w:pStyle w:val="ConsPlusNormal"/>
        <w:ind w:firstLine="708"/>
        <w:jc w:val="both"/>
        <w:rPr>
          <w:rFonts w:ascii="Times New Roman" w:hAnsi="Times New Roman" w:cs="Times New Roman"/>
          <w:sz w:val="28"/>
          <w:szCs w:val="28"/>
        </w:rPr>
      </w:pPr>
    </w:p>
    <w:p w14:paraId="160C4BB7" w14:textId="77777777" w:rsidR="00421F3E" w:rsidRPr="004C16F1" w:rsidRDefault="00421F3E" w:rsidP="00D35048">
      <w:pPr>
        <w:pStyle w:val="ConsPlusNormal"/>
        <w:jc w:val="center"/>
        <w:rPr>
          <w:rFonts w:ascii="Times New Roman" w:hAnsi="Times New Roman" w:cs="Times New Roman"/>
          <w:sz w:val="28"/>
          <w:szCs w:val="28"/>
        </w:rPr>
      </w:pPr>
      <w:r w:rsidRPr="004C16F1">
        <w:rPr>
          <w:rFonts w:ascii="Times New Roman" w:hAnsi="Times New Roman" w:cs="Times New Roman"/>
          <w:sz w:val="28"/>
          <w:szCs w:val="28"/>
        </w:rPr>
        <w:t>2. Нормативно-правовое регулирование при осуществлении муниципального лесного контроля на территории городского округа город Стерлитамак Республики Башкортостан.</w:t>
      </w:r>
    </w:p>
    <w:p w14:paraId="70C165C6" w14:textId="77777777" w:rsidR="00421F3E" w:rsidRPr="004C16F1" w:rsidRDefault="00421F3E" w:rsidP="00421F3E">
      <w:pPr>
        <w:pStyle w:val="ConsPlusNormal"/>
        <w:ind w:left="1590"/>
        <w:jc w:val="center"/>
        <w:rPr>
          <w:rFonts w:ascii="Times New Roman" w:hAnsi="Times New Roman" w:cs="Times New Roman"/>
          <w:sz w:val="28"/>
          <w:szCs w:val="28"/>
        </w:rPr>
      </w:pPr>
    </w:p>
    <w:p w14:paraId="466A42E8" w14:textId="77777777" w:rsidR="00421F3E" w:rsidRPr="004C16F1" w:rsidRDefault="00421F3E" w:rsidP="00D35048">
      <w:pPr>
        <w:pStyle w:val="ConsPlusNormal"/>
        <w:ind w:firstLine="708"/>
        <w:jc w:val="both"/>
        <w:rPr>
          <w:rFonts w:ascii="Times New Roman" w:hAnsi="Times New Roman" w:cs="Times New Roman"/>
          <w:sz w:val="28"/>
          <w:szCs w:val="28"/>
        </w:rPr>
      </w:pPr>
      <w:r w:rsidRPr="004C16F1">
        <w:rPr>
          <w:rFonts w:ascii="Times New Roman" w:hAnsi="Times New Roman" w:cs="Times New Roman"/>
          <w:sz w:val="28"/>
          <w:szCs w:val="28"/>
        </w:rPr>
        <w:t>Перечень правовых актов, содержащих обязательные требования при осуществлении муниципального лесного контроля на территории городского округа город Стерлитамак Республики Башкортостан, утвержден постановлением администрации от 09.11.2020 №2471 «</w:t>
      </w:r>
      <w:hyperlink r:id="rId7" w:history="1">
        <w:r w:rsidRPr="004C16F1">
          <w:rPr>
            <w:rFonts w:ascii="Times New Roman" w:hAnsi="Times New Roman" w:cs="Times New Roman"/>
            <w:sz w:val="28"/>
            <w:szCs w:val="28"/>
          </w:rPr>
          <w:t>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городского округа город Стерлитамак Республики Башкортостан»</w:t>
        </w:r>
      </w:hyperlink>
      <w:r w:rsidRPr="004C16F1">
        <w:rPr>
          <w:rFonts w:ascii="Times New Roman" w:hAnsi="Times New Roman" w:cs="Times New Roman"/>
          <w:sz w:val="28"/>
          <w:szCs w:val="28"/>
        </w:rPr>
        <w:t xml:space="preserve"> (далее - осуществление муниципального лесного контроля).</w:t>
      </w:r>
    </w:p>
    <w:p w14:paraId="0835E0B6" w14:textId="71D312BA" w:rsidR="00421F3E" w:rsidRDefault="00421F3E" w:rsidP="00D35048">
      <w:pPr>
        <w:pStyle w:val="ConsPlusNormal"/>
        <w:ind w:firstLine="708"/>
        <w:jc w:val="both"/>
        <w:rPr>
          <w:rFonts w:ascii="Times New Roman" w:hAnsi="Times New Roman" w:cs="Times New Roman"/>
          <w:sz w:val="28"/>
          <w:szCs w:val="28"/>
        </w:rPr>
      </w:pPr>
      <w:r w:rsidRPr="004C16F1">
        <w:rPr>
          <w:rFonts w:ascii="Times New Roman" w:hAnsi="Times New Roman" w:cs="Times New Roman"/>
          <w:sz w:val="28"/>
          <w:szCs w:val="28"/>
        </w:rPr>
        <w:t>Перечень правовых актов, содержащих обязательные требования к осуществлению деятельности юридических лиц и индивидуальных предпринимателей, соблюдение которых подлежит проверке, размещен на официальном сайте городского округа город Стерлитамак Республики Башкортостан.</w:t>
      </w:r>
    </w:p>
    <w:p w14:paraId="49826A12" w14:textId="2B2C2229" w:rsidR="00B17623" w:rsidRDefault="00B17623" w:rsidP="00D35048">
      <w:pPr>
        <w:pStyle w:val="ConsPlusNormal"/>
        <w:ind w:firstLine="708"/>
        <w:jc w:val="both"/>
        <w:rPr>
          <w:rFonts w:ascii="Times New Roman" w:hAnsi="Times New Roman" w:cs="Times New Roman"/>
          <w:sz w:val="28"/>
          <w:szCs w:val="28"/>
        </w:rPr>
      </w:pPr>
    </w:p>
    <w:p w14:paraId="57274EC4" w14:textId="77777777" w:rsidR="00B17623" w:rsidRPr="004C16F1" w:rsidRDefault="00B17623" w:rsidP="00D35048">
      <w:pPr>
        <w:pStyle w:val="ConsPlusNormal"/>
        <w:ind w:firstLine="708"/>
        <w:jc w:val="both"/>
        <w:rPr>
          <w:rFonts w:ascii="Times New Roman" w:hAnsi="Times New Roman" w:cs="Times New Roman"/>
          <w:sz w:val="28"/>
          <w:szCs w:val="28"/>
        </w:rPr>
      </w:pPr>
    </w:p>
    <w:p w14:paraId="773F2C9E" w14:textId="5BA15DFB" w:rsidR="004C16F1" w:rsidRDefault="00421F3E" w:rsidP="004C16F1">
      <w:pPr>
        <w:pStyle w:val="ConsPlusNormal"/>
        <w:numPr>
          <w:ilvl w:val="0"/>
          <w:numId w:val="3"/>
        </w:numPr>
        <w:ind w:left="0" w:firstLine="0"/>
        <w:jc w:val="center"/>
        <w:rPr>
          <w:rFonts w:ascii="Times New Roman" w:hAnsi="Times New Roman" w:cs="Times New Roman"/>
          <w:sz w:val="28"/>
          <w:szCs w:val="28"/>
        </w:rPr>
      </w:pPr>
      <w:r w:rsidRPr="004C16F1">
        <w:rPr>
          <w:rFonts w:ascii="Times New Roman" w:hAnsi="Times New Roman" w:cs="Times New Roman"/>
          <w:sz w:val="28"/>
          <w:szCs w:val="28"/>
        </w:rPr>
        <w:lastRenderedPageBreak/>
        <w:t xml:space="preserve">Круг лиц, в отношении которых устанавливаются </w:t>
      </w:r>
    </w:p>
    <w:p w14:paraId="15FA6031" w14:textId="3017F2AD" w:rsidR="00421F3E" w:rsidRDefault="00421F3E" w:rsidP="004C16F1">
      <w:pPr>
        <w:pStyle w:val="ConsPlusNormal"/>
        <w:jc w:val="center"/>
        <w:rPr>
          <w:rFonts w:ascii="Times New Roman" w:hAnsi="Times New Roman" w:cs="Times New Roman"/>
          <w:sz w:val="28"/>
          <w:szCs w:val="28"/>
        </w:rPr>
      </w:pPr>
      <w:r w:rsidRPr="004C16F1">
        <w:rPr>
          <w:rFonts w:ascii="Times New Roman" w:hAnsi="Times New Roman" w:cs="Times New Roman"/>
          <w:sz w:val="28"/>
          <w:szCs w:val="28"/>
        </w:rPr>
        <w:t>обязательные требования.</w:t>
      </w:r>
    </w:p>
    <w:p w14:paraId="21C5AE37" w14:textId="77777777" w:rsidR="004C16F1" w:rsidRPr="004C16F1" w:rsidRDefault="004C16F1" w:rsidP="004C16F1">
      <w:pPr>
        <w:pStyle w:val="ConsPlusNormal"/>
        <w:jc w:val="center"/>
        <w:rPr>
          <w:rFonts w:ascii="Times New Roman" w:hAnsi="Times New Roman" w:cs="Times New Roman"/>
          <w:sz w:val="28"/>
          <w:szCs w:val="28"/>
        </w:rPr>
      </w:pPr>
    </w:p>
    <w:p w14:paraId="7BAF38BB" w14:textId="77777777" w:rsidR="004C16F1" w:rsidRDefault="00421F3E" w:rsidP="00D35048">
      <w:pPr>
        <w:pStyle w:val="ConsPlusNormal"/>
        <w:ind w:firstLine="709"/>
        <w:jc w:val="both"/>
        <w:rPr>
          <w:rFonts w:ascii="Times New Roman" w:hAnsi="Times New Roman" w:cs="Times New Roman"/>
          <w:sz w:val="28"/>
          <w:szCs w:val="28"/>
        </w:rPr>
      </w:pPr>
      <w:r w:rsidRPr="004C16F1">
        <w:rPr>
          <w:rFonts w:ascii="Times New Roman" w:hAnsi="Times New Roman" w:cs="Times New Roman"/>
          <w:sz w:val="28"/>
          <w:szCs w:val="28"/>
        </w:rPr>
        <w:t>Лица, подпадающие под соблюдение обязательных требований при осуществлении муниципального лесного контроля</w:t>
      </w:r>
      <w:r w:rsidR="004C16F1">
        <w:rPr>
          <w:rFonts w:ascii="Times New Roman" w:hAnsi="Times New Roman" w:cs="Times New Roman"/>
          <w:sz w:val="28"/>
          <w:szCs w:val="28"/>
        </w:rPr>
        <w:t>:</w:t>
      </w:r>
      <w:r w:rsidRPr="004C16F1">
        <w:rPr>
          <w:rFonts w:ascii="Times New Roman" w:hAnsi="Times New Roman" w:cs="Times New Roman"/>
          <w:sz w:val="28"/>
          <w:szCs w:val="28"/>
        </w:rPr>
        <w:t xml:space="preserve"> </w:t>
      </w:r>
      <w:r w:rsidR="004C16F1" w:rsidRPr="004C16F1">
        <w:rPr>
          <w:rFonts w:ascii="Times New Roman" w:hAnsi="Times New Roman" w:cs="Times New Roman"/>
          <w:sz w:val="28"/>
          <w:szCs w:val="28"/>
        </w:rPr>
        <w:t>физические лица, юридические лица, индивидуальные предприниматели.</w:t>
      </w:r>
    </w:p>
    <w:p w14:paraId="4E3BB3BE" w14:textId="77777777" w:rsidR="004C16F1" w:rsidRDefault="004C16F1" w:rsidP="004C16F1">
      <w:pPr>
        <w:pStyle w:val="ConsPlusNormal"/>
        <w:ind w:firstLine="540"/>
        <w:jc w:val="both"/>
        <w:rPr>
          <w:rFonts w:ascii="Times New Roman" w:hAnsi="Times New Roman" w:cs="Times New Roman"/>
          <w:sz w:val="28"/>
          <w:szCs w:val="28"/>
        </w:rPr>
      </w:pPr>
    </w:p>
    <w:p w14:paraId="77161E04" w14:textId="54E10087" w:rsidR="004C16F1" w:rsidRDefault="004C16F1" w:rsidP="004C16F1">
      <w:pPr>
        <w:pStyle w:val="ConsPlusNormal"/>
        <w:numPr>
          <w:ilvl w:val="0"/>
          <w:numId w:val="3"/>
        </w:numPr>
        <w:ind w:left="0" w:firstLine="0"/>
        <w:jc w:val="center"/>
        <w:rPr>
          <w:rFonts w:ascii="Times New Roman" w:hAnsi="Times New Roman" w:cs="Times New Roman"/>
          <w:sz w:val="28"/>
          <w:szCs w:val="28"/>
        </w:rPr>
      </w:pPr>
      <w:r w:rsidRPr="004C16F1">
        <w:rPr>
          <w:rFonts w:ascii="Times New Roman" w:hAnsi="Times New Roman" w:cs="Times New Roman"/>
          <w:sz w:val="28"/>
          <w:szCs w:val="28"/>
        </w:rPr>
        <w:t>Обязательные требования при осуществлении муниципального</w:t>
      </w:r>
    </w:p>
    <w:p w14:paraId="74934D69" w14:textId="56DE0D50" w:rsidR="00421F3E" w:rsidRDefault="004C16F1" w:rsidP="004C16F1">
      <w:pPr>
        <w:pStyle w:val="ConsPlusNormal"/>
        <w:jc w:val="center"/>
        <w:rPr>
          <w:rFonts w:ascii="Times New Roman" w:hAnsi="Times New Roman" w:cs="Times New Roman"/>
          <w:sz w:val="28"/>
          <w:szCs w:val="28"/>
        </w:rPr>
      </w:pPr>
      <w:r>
        <w:rPr>
          <w:rFonts w:ascii="Times New Roman" w:hAnsi="Times New Roman" w:cs="Times New Roman"/>
          <w:sz w:val="28"/>
          <w:szCs w:val="28"/>
        </w:rPr>
        <w:t>лесного</w:t>
      </w:r>
      <w:r w:rsidRPr="004C16F1">
        <w:rPr>
          <w:rFonts w:ascii="Times New Roman" w:hAnsi="Times New Roman" w:cs="Times New Roman"/>
          <w:sz w:val="28"/>
          <w:szCs w:val="28"/>
        </w:rPr>
        <w:t xml:space="preserve"> контроля на территории городского округа город Стерлитамак Республики Башкортостан.</w:t>
      </w:r>
    </w:p>
    <w:p w14:paraId="1FB1A0D6" w14:textId="77777777" w:rsidR="004C16F1" w:rsidRPr="004C16F1" w:rsidRDefault="004C16F1" w:rsidP="004C16F1">
      <w:pPr>
        <w:pStyle w:val="ConsPlusNormal"/>
        <w:jc w:val="center"/>
        <w:rPr>
          <w:rFonts w:ascii="Times New Roman" w:hAnsi="Times New Roman" w:cs="Times New Roman"/>
          <w:sz w:val="28"/>
          <w:szCs w:val="28"/>
        </w:rPr>
      </w:pPr>
    </w:p>
    <w:p w14:paraId="520DA443" w14:textId="77777777" w:rsidR="00421F3E" w:rsidRPr="004C16F1" w:rsidRDefault="00421F3E" w:rsidP="00D35048">
      <w:pPr>
        <w:pStyle w:val="a3"/>
        <w:numPr>
          <w:ilvl w:val="1"/>
          <w:numId w:val="1"/>
        </w:numPr>
        <w:spacing w:after="0" w:line="240" w:lineRule="auto"/>
        <w:ind w:left="0" w:firstLine="709"/>
        <w:jc w:val="both"/>
        <w:rPr>
          <w:rFonts w:ascii="Times New Roman" w:hAnsi="Times New Roman" w:cs="Times New Roman"/>
          <w:sz w:val="28"/>
          <w:szCs w:val="28"/>
        </w:rPr>
      </w:pPr>
      <w:r w:rsidRPr="004C16F1">
        <w:rPr>
          <w:rFonts w:ascii="Times New Roman" w:hAnsi="Times New Roman" w:cs="Times New Roman"/>
          <w:sz w:val="28"/>
          <w:szCs w:val="28"/>
        </w:rPr>
        <w:t>Основания для использования лесов.</w:t>
      </w:r>
    </w:p>
    <w:p w14:paraId="70638690"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Согласно статье 71 Лесного кодекса Российской Федерации лесные участки, находящиеся в государственной или муниципальной собственности, предоставляются на основании:</w:t>
      </w:r>
    </w:p>
    <w:p w14:paraId="352E358E" w14:textId="09FE8F8A"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14:paraId="48C94A26" w14:textId="6391BC8D"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договора аренды в случае предоставления лесного участка в аренду;</w:t>
      </w:r>
    </w:p>
    <w:p w14:paraId="6D2E6B2B" w14:textId="0BB6B8EB"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договора безвозмездного пользования в случае предоставления лесного участка в безвозмездное пользование.</w:t>
      </w:r>
    </w:p>
    <w:p w14:paraId="28D248E2"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Лесные участки, находящиеся в государственной или муниципальной собственности, предоставляются:</w:t>
      </w:r>
    </w:p>
    <w:p w14:paraId="2642CE1C" w14:textId="78D94DEA"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юридическим лицам в постоянное (бессрочное) пользование, аренду, безвозмездное пользование;</w:t>
      </w:r>
    </w:p>
    <w:p w14:paraId="6BE9D100" w14:textId="60A195B5"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гражданам в аренду, безвозмездное пользование.</w:t>
      </w:r>
    </w:p>
    <w:p w14:paraId="0403DC1F"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Согласно статье 75 Лесного кодекса Российской Федерации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14:paraId="23205320"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Лесным кодексом Российской Федерации.</w:t>
      </w:r>
    </w:p>
    <w:p w14:paraId="2A21BF81"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4.</w:t>
      </w:r>
      <w:r w:rsidR="00BE1000" w:rsidRPr="004C16F1">
        <w:rPr>
          <w:rFonts w:ascii="Times New Roman" w:hAnsi="Times New Roman"/>
          <w:sz w:val="28"/>
          <w:szCs w:val="28"/>
        </w:rPr>
        <w:t>2</w:t>
      </w:r>
      <w:r w:rsidRPr="004C16F1">
        <w:rPr>
          <w:rFonts w:ascii="Times New Roman" w:hAnsi="Times New Roman"/>
          <w:sz w:val="28"/>
          <w:szCs w:val="28"/>
        </w:rPr>
        <w:t>. Соблюдение требований правил использования лесов для строительства, реконструкции, эксплуатации линейных объектов (Приказ Рослесхоза от 10.06.2011 № 223 «Об утверждении Правил использования лесов для строительства, реконструкции, эксплуатации линейных объектов»).</w:t>
      </w:r>
    </w:p>
    <w:p w14:paraId="6BBC7946"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При использовании лесов в целях строительства, реконструкции и эксплуатации линейных объектов не допускается:</w:t>
      </w:r>
    </w:p>
    <w:p w14:paraId="38856239"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 и соответствующей охранной зоны;</w:t>
      </w:r>
    </w:p>
    <w:p w14:paraId="7015FED8"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lastRenderedPageBreak/>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14:paraId="16DE9204"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14:paraId="73946C81"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14:paraId="201394E4"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14:paraId="2A43A467"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14:paraId="0006D864"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14:paraId="21A8270F"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принятие необходимых мер по устранению аварийных ситуаций, а также ликвидации их последствий, возникших по вине указанных лиц.</w:t>
      </w:r>
    </w:p>
    <w:p w14:paraId="4AEF1CCD"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14:paraId="5230CE58"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Согласно пункту 7 приказа Рослесхоза от 10.06.2011 №223 «Об утверждении Правил использования лесов для строительства, реконструкции, эксплуатации линейных объектов» 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w:t>
      </w:r>
    </w:p>
    <w:p w14:paraId="3568F90F"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Лица, виновные в нарушении правил использования лесов для строительства, реконструкции, эксплуатации линейных объектов несут ответственность в соответствии с действующим законодательством.</w:t>
      </w:r>
    </w:p>
    <w:p w14:paraId="17278E4B"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4.</w:t>
      </w:r>
      <w:r w:rsidR="00BE1000" w:rsidRPr="004C16F1">
        <w:rPr>
          <w:rFonts w:ascii="Times New Roman" w:hAnsi="Times New Roman"/>
          <w:sz w:val="28"/>
          <w:szCs w:val="28"/>
        </w:rPr>
        <w:t>3</w:t>
      </w:r>
      <w:r w:rsidRPr="004C16F1">
        <w:rPr>
          <w:rFonts w:ascii="Times New Roman" w:hAnsi="Times New Roman"/>
          <w:sz w:val="28"/>
          <w:szCs w:val="28"/>
        </w:rPr>
        <w:t>. Соблюдение требований правил использования лесов для осуществления рекреационной деятельности (Приказ Рослесхоза от 21.02.2012 №62 «Об утверждении Правил использования лесов для осуществления рекреационной деятельности»).</w:t>
      </w:r>
    </w:p>
    <w:p w14:paraId="638A7E8E"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14:paraId="5325E6F9"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Лица, использующие леса для осуществления рекреационной деятельности, обязаны:</w:t>
      </w:r>
    </w:p>
    <w:p w14:paraId="701AD30B" w14:textId="40E1F853"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составлять проект освоения лесов в соответствии с частью 1 статьи 88 Лесного кодекса Российской Федерации;</w:t>
      </w:r>
    </w:p>
    <w:p w14:paraId="501F3F1C" w14:textId="01A7FFDB"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lastRenderedPageBreak/>
        <w:t>осуществлять использование лесов в соответствии с проектом освоения лесов;</w:t>
      </w:r>
    </w:p>
    <w:p w14:paraId="59C50796" w14:textId="50016424"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соблюдать условия договора аренды лесного участка и решения о предоставлении лесного участка в постоянное (бессрочное) пользование;</w:t>
      </w:r>
    </w:p>
    <w:p w14:paraId="76C0ED57" w14:textId="1D3E9CEC"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14:paraId="625E195D" w14:textId="32E6C0F6"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14:paraId="4F00013E" w14:textId="6DE518D3"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соблюдать правила пожарной безопасности в лесах и правила санитарной безопасности в лесах;</w:t>
      </w:r>
    </w:p>
    <w:p w14:paraId="4E3C760C" w14:textId="6997CD88"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подавать ежегодно лесную декларацию;</w:t>
      </w:r>
    </w:p>
    <w:p w14:paraId="008991FD" w14:textId="57AC4A6C"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представлять отчет об использовании лесов;</w:t>
      </w:r>
    </w:p>
    <w:p w14:paraId="38B25267" w14:textId="031386FE"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представлять отчет об охране и защите лесов;</w:t>
      </w:r>
    </w:p>
    <w:p w14:paraId="2C101BCD" w14:textId="52E2EF0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предоставлять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14:paraId="01075960" w14:textId="71343C04"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выполнять другие обязанности, предусмотренные законодательством Российской Федерации.</w:t>
      </w:r>
    </w:p>
    <w:p w14:paraId="11FC5972"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Лица, виновные в нарушении правил использования лесов для строительства, реконструкции, эксплуатации линейных объектов несут ответственность в соответствии с действующим законодательством.</w:t>
      </w:r>
    </w:p>
    <w:p w14:paraId="19002C48"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4.</w:t>
      </w:r>
      <w:r w:rsidR="00BE1000" w:rsidRPr="004C16F1">
        <w:rPr>
          <w:rFonts w:ascii="Times New Roman" w:hAnsi="Times New Roman"/>
          <w:sz w:val="28"/>
          <w:szCs w:val="28"/>
        </w:rPr>
        <w:t>4</w:t>
      </w:r>
      <w:r w:rsidRPr="004C16F1">
        <w:rPr>
          <w:rFonts w:ascii="Times New Roman" w:hAnsi="Times New Roman"/>
          <w:sz w:val="28"/>
          <w:szCs w:val="28"/>
        </w:rPr>
        <w:t>. На территории городского округа город Стерлитамак Республики Башкортостан запрещено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14:paraId="36AF782C"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Нарушением является занятие и использование лесного участка в отсутствие специального разрешения на использование или проведение работ, оформленного в соответствии с Лесным кодексом Российской Федерации. </w:t>
      </w:r>
    </w:p>
    <w:p w14:paraId="04A2000D"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Надлежащим разрешением является разрешение на проведение отдельных видов работ в соответствии с условиями специальных разрешительных документов, выданных (согласованных) по установленным процедурам, в соответствии с условиями договоров аренды, распоряжения безвозмездного пользования лесным участком, распоряжения о предоставлении в постоянное (бессрочное) пользование лесным участком, проектом освоения лесов, получившим положительное заключение государственной экспертизы, лесной декларацией, договором купли-продажи лесных насаждений (в случае заготовки древесины, заготовки елей и (или) деревьев других хвойных пород) для новогодних праздников. </w:t>
      </w:r>
    </w:p>
    <w:p w14:paraId="55E8963D"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4.</w:t>
      </w:r>
      <w:r w:rsidR="002B5FB4" w:rsidRPr="004C16F1">
        <w:rPr>
          <w:rFonts w:ascii="Times New Roman" w:hAnsi="Times New Roman"/>
          <w:sz w:val="28"/>
          <w:szCs w:val="28"/>
        </w:rPr>
        <w:t>5</w:t>
      </w:r>
      <w:r w:rsidRPr="004C16F1">
        <w:rPr>
          <w:rFonts w:ascii="Times New Roman" w:hAnsi="Times New Roman"/>
          <w:sz w:val="28"/>
          <w:szCs w:val="28"/>
        </w:rPr>
        <w:t>. В лесах запрещена рубка насаждений, повреждение лесных насаждений с нарушением требований законодательства.</w:t>
      </w:r>
    </w:p>
    <w:p w14:paraId="56D87FBF" w14:textId="79471009"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lastRenderedPageBreak/>
        <w:t xml:space="preserve">Рубка </w:t>
      </w:r>
      <w:r w:rsidR="004C16F1" w:rsidRPr="004C16F1">
        <w:rPr>
          <w:rFonts w:ascii="Times New Roman" w:hAnsi="Times New Roman"/>
          <w:sz w:val="28"/>
          <w:szCs w:val="28"/>
        </w:rPr>
        <w:t>— это</w:t>
      </w:r>
      <w:r w:rsidRPr="004C16F1">
        <w:rPr>
          <w:rFonts w:ascii="Times New Roman" w:hAnsi="Times New Roman"/>
          <w:sz w:val="28"/>
          <w:szCs w:val="28"/>
        </w:rPr>
        <w:t xml:space="preserve"> отделение ствола дерева, стебля кустарника от корня. Способами рубки могут быть срубание, спиливание, подрезание и т.п.</w:t>
      </w:r>
    </w:p>
    <w:p w14:paraId="4AA99735"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Повреждение лесных насаждений, т.е. деревьев, кустарников или лиан, по объективной стороне может выражаться в раздроблении, смятии, уничтожении части дерева или кустарника (корневой системы, ветвей и т.п.) до прекращения роста или не влекущих прекращение роста. Степень повреждения не имеет значения для решения вопроса об административной ответственности. Способы повреждения могут быть разными: при рубке других деревьев, перемещении заготовленной древесины, устройстве стоянок для туристов и т.п. Повреждение может происходить в результате проезда транспорта, ведения строительных работ, лесозаготовительных работ, прогона скота и прочие.</w:t>
      </w:r>
    </w:p>
    <w:p w14:paraId="671A9768"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Самовольное выкапывание означает изъятие деревьев, кустарников и т.п. механическим способом без повреждения корневой системы с целью пересадки, осуществляемое без разрешения либо вопреки установленному запрету. Правонарушение считается оконченным с момента извлечения дерева, кустарника, лианы из почвы.</w:t>
      </w:r>
    </w:p>
    <w:p w14:paraId="022F51BE"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Также к нарушениям, относятся рубки или повреждения насаждений:</w:t>
      </w:r>
    </w:p>
    <w:p w14:paraId="6C5F9B25" w14:textId="2E0A7105"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без оформления необходимых документов (договора аренды, проекта освоения лесов, получившего положительное заключение государственной экспертизы, договора купли-продажи лесных насаждений, государственного контракта на выполнение работ по охране, защите, воспроизводству лесов, государственного задания на выполнение работ по охране, защите, воспроизводству лесов);</w:t>
      </w:r>
    </w:p>
    <w:p w14:paraId="2ACFD255"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в объеме, превышающем разрешенный;</w:t>
      </w:r>
    </w:p>
    <w:p w14:paraId="01C4C30D"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 нарушением породного или возрастного состава;</w:t>
      </w:r>
    </w:p>
    <w:p w14:paraId="747B77BA"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за пределами лесосеки;</w:t>
      </w:r>
    </w:p>
    <w:p w14:paraId="3FAD08A5"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Также к нарушениям относятся основные организационно-технические элементы рубок (превышение разрешенной ширины лесосеки, превышение разрешенной площади лесосеки, несоблюдение сроков и способов примыкания лесосек, несоблюдение направления лесосеки, несоблюдение количества зарубов (лесосек) в расчете на 1 км)</w:t>
      </w:r>
    </w:p>
    <w:p w14:paraId="6C3165E6"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предусмотрена уголовная ответственность по ст. 260 УК РФ.</w:t>
      </w:r>
    </w:p>
    <w:p w14:paraId="3E1F1F17" w14:textId="77777777" w:rsidR="00421F3E" w:rsidRPr="004C16F1" w:rsidRDefault="00421F3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w:t>
      </w:r>
    </w:p>
    <w:p w14:paraId="4AF89CFB" w14:textId="77777777" w:rsidR="00E647CF" w:rsidRPr="004C16F1" w:rsidRDefault="00E647CF">
      <w:pPr>
        <w:rPr>
          <w:sz w:val="28"/>
          <w:szCs w:val="28"/>
        </w:rPr>
      </w:pPr>
    </w:p>
    <w:p w14:paraId="1AC616BD" w14:textId="77777777" w:rsidR="004C16F1" w:rsidRDefault="004C16F1" w:rsidP="002B5FB4">
      <w:pPr>
        <w:spacing w:after="0" w:line="240" w:lineRule="auto"/>
        <w:jc w:val="center"/>
        <w:rPr>
          <w:rFonts w:ascii="Times New Roman" w:hAnsi="Times New Roman"/>
          <w:sz w:val="28"/>
          <w:szCs w:val="28"/>
        </w:rPr>
      </w:pPr>
    </w:p>
    <w:p w14:paraId="3D0FEAFC" w14:textId="77777777" w:rsidR="004C16F1" w:rsidRDefault="004C16F1" w:rsidP="002B5FB4">
      <w:pPr>
        <w:spacing w:after="0" w:line="240" w:lineRule="auto"/>
        <w:jc w:val="center"/>
        <w:rPr>
          <w:rFonts w:ascii="Times New Roman" w:hAnsi="Times New Roman"/>
          <w:sz w:val="28"/>
          <w:szCs w:val="28"/>
        </w:rPr>
      </w:pPr>
    </w:p>
    <w:p w14:paraId="43FCADF1" w14:textId="77777777" w:rsidR="004C16F1" w:rsidRDefault="004C16F1" w:rsidP="002B5FB4">
      <w:pPr>
        <w:spacing w:after="0" w:line="240" w:lineRule="auto"/>
        <w:jc w:val="center"/>
        <w:rPr>
          <w:rFonts w:ascii="Times New Roman" w:hAnsi="Times New Roman"/>
          <w:sz w:val="28"/>
          <w:szCs w:val="28"/>
        </w:rPr>
      </w:pPr>
    </w:p>
    <w:p w14:paraId="3EAB2B0A" w14:textId="26B68AEF" w:rsidR="002B5FB4" w:rsidRPr="004C16F1" w:rsidRDefault="002B5FB4" w:rsidP="002B5FB4">
      <w:pPr>
        <w:spacing w:after="0" w:line="240" w:lineRule="auto"/>
        <w:jc w:val="center"/>
        <w:rPr>
          <w:rFonts w:ascii="Times New Roman" w:hAnsi="Times New Roman"/>
          <w:sz w:val="28"/>
          <w:szCs w:val="28"/>
        </w:rPr>
      </w:pPr>
      <w:r w:rsidRPr="004C16F1">
        <w:rPr>
          <w:rFonts w:ascii="Times New Roman" w:hAnsi="Times New Roman"/>
          <w:sz w:val="28"/>
          <w:szCs w:val="28"/>
        </w:rPr>
        <w:lastRenderedPageBreak/>
        <w:t>5. Ответственность за невыполнение установленных требований.</w:t>
      </w:r>
    </w:p>
    <w:p w14:paraId="479F0103" w14:textId="77777777" w:rsidR="002B5FB4" w:rsidRPr="004C16F1" w:rsidRDefault="002B5FB4" w:rsidP="002B5FB4">
      <w:pPr>
        <w:spacing w:after="0" w:line="240" w:lineRule="auto"/>
        <w:ind w:firstLine="567"/>
        <w:jc w:val="both"/>
        <w:rPr>
          <w:rFonts w:ascii="Times New Roman" w:hAnsi="Times New Roman"/>
          <w:sz w:val="28"/>
          <w:szCs w:val="28"/>
        </w:rPr>
      </w:pPr>
    </w:p>
    <w:p w14:paraId="39F6BCE3" w14:textId="43DAF86C" w:rsidR="002B5FB4" w:rsidRPr="004C16F1" w:rsidRDefault="00A63A05" w:rsidP="00D35048">
      <w:pPr>
        <w:spacing w:after="0" w:line="240" w:lineRule="auto"/>
        <w:ind w:firstLine="709"/>
        <w:jc w:val="both"/>
        <w:rPr>
          <w:rFonts w:ascii="Times New Roman" w:hAnsi="Times New Roman"/>
          <w:sz w:val="28"/>
          <w:szCs w:val="28"/>
        </w:rPr>
      </w:pPr>
      <w:r>
        <w:rPr>
          <w:rFonts w:ascii="Times New Roman" w:hAnsi="Times New Roman"/>
          <w:sz w:val="28"/>
          <w:szCs w:val="28"/>
        </w:rPr>
        <w:t>Юридические лица и индивидуальные предприниматели, физические лица допустившие нарушения,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а именно</w:t>
      </w:r>
      <w:r w:rsidR="002B5FB4" w:rsidRPr="004C16F1">
        <w:rPr>
          <w:rFonts w:ascii="Times New Roman" w:hAnsi="Times New Roman"/>
          <w:sz w:val="28"/>
          <w:szCs w:val="28"/>
        </w:rPr>
        <w:t>:</w:t>
      </w:r>
    </w:p>
    <w:p w14:paraId="49B9206A"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7.1. Самовольное занятие земельного участка.</w:t>
      </w:r>
    </w:p>
    <w:p w14:paraId="2655C08D" w14:textId="09E797CA"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Самовольное занятие земельного участка или части</w:t>
      </w:r>
      <w:r w:rsidR="004C16F1">
        <w:rPr>
          <w:rFonts w:ascii="Times New Roman" w:hAnsi="Times New Roman"/>
          <w:sz w:val="28"/>
          <w:szCs w:val="28"/>
        </w:rPr>
        <w:t xml:space="preserve"> </w:t>
      </w:r>
      <w:r w:rsidRPr="004C16F1">
        <w:rPr>
          <w:rFonts w:ascii="Times New Roman" w:hAnsi="Times New Roman"/>
          <w:sz w:val="28"/>
          <w:szCs w:val="28"/>
        </w:rPr>
        <w:t>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42C8A45C"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Примечания:</w:t>
      </w:r>
    </w:p>
    <w:p w14:paraId="26562DAC"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322E791"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7D1A7579"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 </w:t>
      </w:r>
      <w:r w:rsidR="00DB662E" w:rsidRPr="004C16F1">
        <w:rPr>
          <w:rFonts w:ascii="Times New Roman" w:hAnsi="Times New Roman"/>
          <w:sz w:val="28"/>
          <w:szCs w:val="28"/>
        </w:rPr>
        <w:t xml:space="preserve">КоАП РФ </w:t>
      </w:r>
      <w:r w:rsidRPr="004C16F1">
        <w:rPr>
          <w:rFonts w:ascii="Times New Roman" w:hAnsi="Times New Roman"/>
          <w:sz w:val="28"/>
          <w:szCs w:val="28"/>
        </w:rPr>
        <w:t>Статья 7.9. Самовольное занятие лесных участков.</w:t>
      </w:r>
    </w:p>
    <w:p w14:paraId="1E67B22B" w14:textId="46771EBF"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r w:rsidR="004C16F1">
        <w:rPr>
          <w:rFonts w:ascii="Times New Roman" w:hAnsi="Times New Roman"/>
          <w:sz w:val="28"/>
          <w:szCs w:val="28"/>
        </w:rPr>
        <w:t xml:space="preserve"> </w:t>
      </w:r>
      <w:r w:rsidRPr="004C16F1">
        <w:rPr>
          <w:rFonts w:ascii="Times New Roman" w:hAnsi="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0B2ADE16" w14:textId="77777777" w:rsidR="002B5FB4" w:rsidRPr="004C16F1" w:rsidRDefault="00DB662E"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7.10. Самовольная уступка права пользования землей, недрами, лесным участком или водным объектом.</w:t>
      </w:r>
    </w:p>
    <w:p w14:paraId="5D0056A2" w14:textId="1E062C94" w:rsidR="00DB662E" w:rsidRPr="004C16F1" w:rsidRDefault="00DB662E" w:rsidP="007E1B70">
      <w:pPr>
        <w:spacing w:after="0" w:line="240" w:lineRule="auto"/>
        <w:ind w:firstLine="709"/>
        <w:jc w:val="both"/>
        <w:rPr>
          <w:rFonts w:ascii="Times New Roman" w:hAnsi="Times New Roman"/>
          <w:sz w:val="28"/>
          <w:szCs w:val="28"/>
        </w:rPr>
      </w:pPr>
      <w:r w:rsidRPr="004C16F1">
        <w:rPr>
          <w:rFonts w:ascii="Times New Roman" w:hAnsi="Times New Roman"/>
          <w:sz w:val="28"/>
          <w:szCs w:val="28"/>
        </w:rPr>
        <w:lastRenderedPageBreak/>
        <w:t>Самовольная уступка права пользования землей, недрами, лесным участком или водным объектом, а равно самовольная мена земельного участка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10877A4" w14:textId="77777777" w:rsidR="00DB662E" w:rsidRPr="004C16F1" w:rsidRDefault="00D50F12"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8.28. Незаконная рубка, повреждение лесных насаждений или самовольное выкапывание в лесах деревьев, кустарников, лиан</w:t>
      </w:r>
    </w:p>
    <w:p w14:paraId="4FF65083" w14:textId="48BA7AE1" w:rsidR="00D50F12" w:rsidRPr="004C16F1" w:rsidRDefault="00D50F12"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1. Незаконная рубка, повреждение лесных насаждений или самовольное выкапывание в лесах деревьев, кустарников, лиан -</w:t>
      </w:r>
      <w:r w:rsidR="004C16F1">
        <w:rPr>
          <w:rFonts w:ascii="Times New Roman" w:hAnsi="Times New Roman"/>
          <w:sz w:val="28"/>
          <w:szCs w:val="28"/>
        </w:rPr>
        <w:t xml:space="preserve"> </w:t>
      </w:r>
      <w:r w:rsidRPr="004C16F1">
        <w:rPr>
          <w:rFonts w:ascii="Times New Roman" w:hAnsi="Times New Roman"/>
          <w:sz w:val="28"/>
          <w:szCs w:val="28"/>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1A6443D7" w14:textId="30DBB8C4" w:rsidR="00D50F12" w:rsidRPr="004C16F1" w:rsidRDefault="00D50F12"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8" w:anchor="/document/10108000/entry/260" w:history="1">
        <w:r w:rsidRPr="004C16F1">
          <w:rPr>
            <w:rFonts w:ascii="Times New Roman" w:hAnsi="Times New Roman"/>
            <w:sz w:val="28"/>
            <w:szCs w:val="28"/>
          </w:rPr>
          <w:t>уголовно наказуемого</w:t>
        </w:r>
      </w:hyperlink>
      <w:r w:rsidRPr="004C16F1">
        <w:rPr>
          <w:rFonts w:ascii="Times New Roman" w:hAnsi="Times New Roman"/>
          <w:sz w:val="28"/>
          <w:szCs w:val="28"/>
        </w:rPr>
        <w:t xml:space="preserve"> деяния, -</w:t>
      </w:r>
      <w:r w:rsidR="004C16F1">
        <w:rPr>
          <w:rFonts w:ascii="Times New Roman" w:hAnsi="Times New Roman"/>
          <w:sz w:val="28"/>
          <w:szCs w:val="28"/>
        </w:rPr>
        <w:t xml:space="preserve"> </w:t>
      </w:r>
      <w:r w:rsidRPr="004C16F1">
        <w:rPr>
          <w:rFonts w:ascii="Times New Roman" w:hAnsi="Times New Roman"/>
          <w:sz w:val="28"/>
          <w:szCs w:val="28"/>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138B5CCF" w14:textId="77777777" w:rsidR="00051ED2" w:rsidRPr="004C16F1" w:rsidRDefault="00051ED2"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58C39A98" w14:textId="29246073" w:rsidR="00051ED2" w:rsidRPr="004C16F1" w:rsidRDefault="00051ED2"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9" w:anchor="/document/12125267/entry/882" w:history="1">
        <w:r w:rsidRPr="004C16F1">
          <w:rPr>
            <w:rFonts w:ascii="Times New Roman" w:hAnsi="Times New Roman"/>
            <w:sz w:val="28"/>
            <w:szCs w:val="28"/>
          </w:rPr>
          <w:t>частями 2</w:t>
        </w:r>
      </w:hyperlink>
      <w:r w:rsidRPr="004C16F1">
        <w:rPr>
          <w:rFonts w:ascii="Times New Roman" w:hAnsi="Times New Roman"/>
          <w:sz w:val="28"/>
          <w:szCs w:val="28"/>
        </w:rPr>
        <w:t xml:space="preserve">, </w:t>
      </w:r>
      <w:hyperlink r:id="rId10" w:anchor="/document/12125267/entry/8821" w:history="1">
        <w:r w:rsidRPr="004C16F1">
          <w:rPr>
            <w:rFonts w:ascii="Times New Roman" w:hAnsi="Times New Roman"/>
            <w:sz w:val="28"/>
            <w:szCs w:val="28"/>
          </w:rPr>
          <w:t>2.1</w:t>
        </w:r>
      </w:hyperlink>
      <w:r w:rsidRPr="004C16F1">
        <w:rPr>
          <w:rFonts w:ascii="Times New Roman" w:hAnsi="Times New Roman"/>
          <w:sz w:val="28"/>
          <w:szCs w:val="28"/>
        </w:rPr>
        <w:t xml:space="preserve"> и </w:t>
      </w:r>
      <w:hyperlink r:id="rId11" w:anchor="/document/12125267/entry/883" w:history="1">
        <w:r w:rsidRPr="004C16F1">
          <w:rPr>
            <w:rFonts w:ascii="Times New Roman" w:hAnsi="Times New Roman"/>
            <w:sz w:val="28"/>
            <w:szCs w:val="28"/>
          </w:rPr>
          <w:t>3</w:t>
        </w:r>
      </w:hyperlink>
      <w:r w:rsidRPr="004C16F1">
        <w:rPr>
          <w:rFonts w:ascii="Times New Roman" w:hAnsi="Times New Roman"/>
          <w:sz w:val="28"/>
          <w:szCs w:val="28"/>
        </w:rPr>
        <w:t xml:space="preserve"> настоящей статьи, -</w:t>
      </w:r>
      <w:r w:rsidR="004C16F1">
        <w:rPr>
          <w:rFonts w:ascii="Times New Roman" w:hAnsi="Times New Roman"/>
          <w:sz w:val="28"/>
          <w:szCs w:val="28"/>
        </w:rPr>
        <w:t xml:space="preserve"> </w:t>
      </w:r>
      <w:r w:rsidRPr="004C16F1">
        <w:rPr>
          <w:rFonts w:ascii="Times New Roman" w:hAnsi="Times New Roman"/>
          <w:sz w:val="28"/>
          <w:szCs w:val="28"/>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630E977A"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 КоАП РФ Статья 19.4. Неповиновение законному распоряжению должностного лица органа, осуществляющего государственный надзор </w:t>
      </w:r>
      <w:r w:rsidRPr="004C16F1">
        <w:rPr>
          <w:rFonts w:ascii="Times New Roman" w:hAnsi="Times New Roman"/>
          <w:sz w:val="28"/>
          <w:szCs w:val="28"/>
        </w:rPr>
        <w:lastRenderedPageBreak/>
        <w:t>(контроль),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41D6107E"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4C437E33"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544D4EDB"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34D709B7"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2. Действия (бездействие), предусмотренные частью 1 настоящей статьи, повлекшие невозможность проведения или завершения проверки, -</w:t>
      </w:r>
    </w:p>
    <w:p w14:paraId="389C895F"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684EDDD2"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3. Повторное совершение административного правонарушения, предусмотренного частью 2 настоящей статьи, -</w:t>
      </w:r>
    </w:p>
    <w:p w14:paraId="34A0B91A"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p>
    <w:p w14:paraId="14E9DEEF"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t>- КоАП РФ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6B1A2B0C" w14:textId="77777777" w:rsidR="002B5FB4" w:rsidRPr="004C16F1" w:rsidRDefault="002B5FB4" w:rsidP="00D35048">
      <w:pPr>
        <w:spacing w:after="0" w:line="240" w:lineRule="auto"/>
        <w:ind w:firstLine="709"/>
        <w:jc w:val="both"/>
        <w:rPr>
          <w:rFonts w:ascii="Times New Roman" w:hAnsi="Times New Roman"/>
          <w:sz w:val="28"/>
          <w:szCs w:val="28"/>
        </w:rPr>
      </w:pPr>
      <w:r w:rsidRPr="004C16F1">
        <w:rPr>
          <w:rFonts w:ascii="Times New Roman" w:hAnsi="Times New Roman"/>
          <w:sz w:val="28"/>
          <w:szCs w:val="28"/>
        </w:rP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65F25C59" w14:textId="77777777" w:rsidR="002B5FB4" w:rsidRPr="004C16F1" w:rsidRDefault="002B5FB4">
      <w:pPr>
        <w:rPr>
          <w:sz w:val="28"/>
          <w:szCs w:val="28"/>
        </w:rPr>
      </w:pPr>
    </w:p>
    <w:sectPr w:rsidR="002B5FB4" w:rsidRPr="004C16F1" w:rsidSect="004C16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8E"/>
    <w:multiLevelType w:val="multilevel"/>
    <w:tmpl w:val="5F166CEC"/>
    <w:lvl w:ilvl="0">
      <w:start w:val="4"/>
      <w:numFmt w:val="decimal"/>
      <w:lvlText w:val="%1."/>
      <w:lvlJc w:val="left"/>
      <w:pPr>
        <w:ind w:left="927"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589E737D"/>
    <w:multiLevelType w:val="hybridMultilevel"/>
    <w:tmpl w:val="F398BD30"/>
    <w:lvl w:ilvl="0" w:tplc="7F40577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960AF6"/>
    <w:multiLevelType w:val="hybridMultilevel"/>
    <w:tmpl w:val="A90A779C"/>
    <w:lvl w:ilvl="0" w:tplc="4058B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3E"/>
    <w:rsid w:val="00051ED2"/>
    <w:rsid w:val="002004FE"/>
    <w:rsid w:val="002B5FB4"/>
    <w:rsid w:val="00421F3E"/>
    <w:rsid w:val="00480E3B"/>
    <w:rsid w:val="004C16F1"/>
    <w:rsid w:val="005423A1"/>
    <w:rsid w:val="006A063D"/>
    <w:rsid w:val="006C58C2"/>
    <w:rsid w:val="007E1B70"/>
    <w:rsid w:val="00A63A05"/>
    <w:rsid w:val="00B17623"/>
    <w:rsid w:val="00B65431"/>
    <w:rsid w:val="00BB2E06"/>
    <w:rsid w:val="00BE1000"/>
    <w:rsid w:val="00D35048"/>
    <w:rsid w:val="00D50F12"/>
    <w:rsid w:val="00DB662E"/>
    <w:rsid w:val="00E6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1F3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3E"/>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421F3E"/>
    <w:rPr>
      <w:rFonts w:ascii="Calibri" w:eastAsia="Times New Roman" w:hAnsi="Calibri" w:cs="Calibri"/>
      <w:szCs w:val="20"/>
      <w:lang w:eastAsia="ru-RU"/>
    </w:rPr>
  </w:style>
  <w:style w:type="paragraph" w:customStyle="1" w:styleId="s1">
    <w:name w:val="s_1"/>
    <w:basedOn w:val="a"/>
    <w:rsid w:val="002B5F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B5FB4"/>
  </w:style>
  <w:style w:type="character" w:styleId="a4">
    <w:name w:val="Hyperlink"/>
    <w:basedOn w:val="a0"/>
    <w:uiPriority w:val="99"/>
    <w:semiHidden/>
    <w:unhideWhenUsed/>
    <w:rsid w:val="00D50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1F3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3E"/>
    <w:pPr>
      <w:ind w:left="720"/>
      <w:contextualSpacing/>
    </w:pPr>
    <w:rPr>
      <w:rFonts w:asciiTheme="minorHAnsi" w:eastAsiaTheme="minorHAnsi" w:hAnsiTheme="minorHAnsi" w:cstheme="minorBidi"/>
    </w:rPr>
  </w:style>
  <w:style w:type="character" w:customStyle="1" w:styleId="ConsPlusNormal0">
    <w:name w:val="ConsPlusNormal Знак"/>
    <w:link w:val="ConsPlusNormal"/>
    <w:locked/>
    <w:rsid w:val="00421F3E"/>
    <w:rPr>
      <w:rFonts w:ascii="Calibri" w:eastAsia="Times New Roman" w:hAnsi="Calibri" w:cs="Calibri"/>
      <w:szCs w:val="20"/>
      <w:lang w:eastAsia="ru-RU"/>
    </w:rPr>
  </w:style>
  <w:style w:type="paragraph" w:customStyle="1" w:styleId="s1">
    <w:name w:val="s_1"/>
    <w:basedOn w:val="a"/>
    <w:rsid w:val="002B5F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B5FB4"/>
  </w:style>
  <w:style w:type="character" w:styleId="a4">
    <w:name w:val="Hyperlink"/>
    <w:basedOn w:val="a0"/>
    <w:uiPriority w:val="99"/>
    <w:semiHidden/>
    <w:unhideWhenUsed/>
    <w:rsid w:val="00D5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961">
      <w:bodyDiv w:val="1"/>
      <w:marLeft w:val="0"/>
      <w:marRight w:val="0"/>
      <w:marTop w:val="0"/>
      <w:marBottom w:val="0"/>
      <w:divBdr>
        <w:top w:val="none" w:sz="0" w:space="0" w:color="auto"/>
        <w:left w:val="none" w:sz="0" w:space="0" w:color="auto"/>
        <w:bottom w:val="none" w:sz="0" w:space="0" w:color="auto"/>
        <w:right w:val="none" w:sz="0" w:space="0" w:color="auto"/>
      </w:divBdr>
    </w:div>
    <w:div w:id="559941148">
      <w:bodyDiv w:val="1"/>
      <w:marLeft w:val="0"/>
      <w:marRight w:val="0"/>
      <w:marTop w:val="0"/>
      <w:marBottom w:val="0"/>
      <w:divBdr>
        <w:top w:val="none" w:sz="0" w:space="0" w:color="auto"/>
        <w:left w:val="none" w:sz="0" w:space="0" w:color="auto"/>
        <w:bottom w:val="none" w:sz="0" w:space="0" w:color="auto"/>
        <w:right w:val="none" w:sz="0" w:space="0" w:color="auto"/>
      </w:divBdr>
    </w:div>
    <w:div w:id="1023290988">
      <w:bodyDiv w:val="1"/>
      <w:marLeft w:val="0"/>
      <w:marRight w:val="0"/>
      <w:marTop w:val="0"/>
      <w:marBottom w:val="0"/>
      <w:divBdr>
        <w:top w:val="none" w:sz="0" w:space="0" w:color="auto"/>
        <w:left w:val="none" w:sz="0" w:space="0" w:color="auto"/>
        <w:bottom w:val="none" w:sz="0" w:space="0" w:color="auto"/>
        <w:right w:val="none" w:sz="0" w:space="0" w:color="auto"/>
      </w:divBdr>
    </w:div>
    <w:div w:id="14683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terlitamakadm.ru/about/munitsipalnyy-kontrol/2020-11-09_247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4851D4187A848E563215CA84EF2E7CC393EA0D5A9E69B1865399939DFCD47DDEBB40C2D45D17D0CCD2C02A71E0747112FFDB00D7J739G"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2021-01-12T09:55:00Z</cp:lastPrinted>
  <dcterms:created xsi:type="dcterms:W3CDTF">2020-12-01T11:46:00Z</dcterms:created>
  <dcterms:modified xsi:type="dcterms:W3CDTF">2021-01-29T11:37:00Z</dcterms:modified>
</cp:coreProperties>
</file>