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03" w:rsidRPr="00CC6386" w:rsidRDefault="00CC6386" w:rsidP="00CC63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6386">
        <w:rPr>
          <w:rFonts w:ascii="Times New Roman" w:hAnsi="Times New Roman" w:cs="Times New Roman"/>
          <w:color w:val="000000"/>
          <w:sz w:val="28"/>
          <w:szCs w:val="28"/>
        </w:rPr>
        <w:t>Для производителей и продавцов порошкообразной спиртосодержащей продукции вводятся штрафы и конфискация.</w:t>
      </w:r>
    </w:p>
    <w:p w:rsidR="00CC6386" w:rsidRPr="00CC6386" w:rsidRDefault="00CC6386" w:rsidP="00CC6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386" w:rsidRPr="00CC6386" w:rsidRDefault="00CC6386" w:rsidP="00CC63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386">
        <w:rPr>
          <w:color w:val="000000"/>
          <w:sz w:val="28"/>
          <w:szCs w:val="28"/>
        </w:rPr>
        <w:t>В КоАП РФ включена статья 14.17.3, устанавливающая административную ответственность за производство и (или) оборот порошкообразной спиртосодержащей продукции.</w:t>
      </w:r>
    </w:p>
    <w:p w:rsidR="00CC6386" w:rsidRPr="00CC6386" w:rsidRDefault="00CC6386" w:rsidP="00CC63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386">
        <w:rPr>
          <w:color w:val="000000"/>
          <w:sz w:val="28"/>
          <w:szCs w:val="28"/>
        </w:rPr>
        <w:t>Определено, что для граждан размер штрафа составит от пяти тысяч до двадцати тысяч рублей, для должностных лиц - от двадцати тысяч до пятидесяти тысяч рублей, для юридических лиц - от двухсот тысяч до пятисот тысяч рублей. При этом во всех случаях допускается конфискация предмета административного правонарушения.</w:t>
      </w:r>
    </w:p>
    <w:p w:rsidR="00CC6386" w:rsidRDefault="00CC6386" w:rsidP="00CC63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386">
        <w:rPr>
          <w:color w:val="000000"/>
          <w:sz w:val="28"/>
          <w:szCs w:val="28"/>
        </w:rPr>
        <w:t>Федеральный закон вступил в силу с 15.11.2019.</w:t>
      </w:r>
    </w:p>
    <w:p w:rsidR="00751241" w:rsidRDefault="00751241" w:rsidP="00CC63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г. Стерлитамака Киржаков С.В.</w:t>
      </w: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6386" w:rsidRPr="00751241" w:rsidRDefault="00751241" w:rsidP="007512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751241">
        <w:rPr>
          <w:color w:val="000000"/>
          <w:sz w:val="28"/>
          <w:szCs w:val="28"/>
        </w:rPr>
        <w:t>https://sterlitamak.procrb.ru/explanation/dlya-proizvoditeley-i-prodavtsov-poroshkoobraznoy-spirtosoderzhashchey-produktsii-vvodyatsya-shtrafy.php?clear_cache=Y</w:t>
      </w:r>
      <w:bookmarkEnd w:id="0"/>
    </w:p>
    <w:sectPr w:rsidR="00CC6386" w:rsidRPr="00751241" w:rsidSect="007512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81"/>
    <w:rsid w:val="00107203"/>
    <w:rsid w:val="00751241"/>
    <w:rsid w:val="00A47D81"/>
    <w:rsid w:val="00C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2019-12-11T09:58:00Z</dcterms:created>
  <dcterms:modified xsi:type="dcterms:W3CDTF">2019-12-15T10:52:00Z</dcterms:modified>
</cp:coreProperties>
</file>