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BA81B" w14:textId="38311177" w:rsidR="0060500E" w:rsidRDefault="0060500E" w:rsidP="006050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00E">
        <w:rPr>
          <w:rFonts w:ascii="Times New Roman" w:hAnsi="Times New Roman" w:cs="Times New Roman"/>
          <w:b/>
          <w:bCs/>
          <w:sz w:val="28"/>
          <w:szCs w:val="28"/>
        </w:rPr>
        <w:t xml:space="preserve">Продлено действие ограничений на перевод денежных средств из Российской Федерации за рубеж </w:t>
      </w:r>
    </w:p>
    <w:p w14:paraId="4D77E369" w14:textId="77777777" w:rsidR="0060500E" w:rsidRPr="0060500E" w:rsidRDefault="0060500E" w:rsidP="006050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EE6F8" w14:textId="77777777" w:rsidR="0060500E" w:rsidRPr="0060500E" w:rsidRDefault="0060500E" w:rsidP="0060500E">
      <w:pPr>
        <w:jc w:val="both"/>
        <w:rPr>
          <w:rFonts w:ascii="Times New Roman" w:hAnsi="Times New Roman" w:cs="Times New Roman"/>
          <w:sz w:val="28"/>
          <w:szCs w:val="28"/>
        </w:rPr>
      </w:pPr>
      <w:r w:rsidRPr="0060500E">
        <w:rPr>
          <w:rFonts w:ascii="Times New Roman" w:hAnsi="Times New Roman" w:cs="Times New Roman"/>
          <w:sz w:val="28"/>
          <w:szCs w:val="28"/>
        </w:rPr>
        <w:t xml:space="preserve">Перечень разрешенных к совершению валютных операций зависит в большинстве случаев от резидентства участников таких операций. В этом случае физическими лицами - резидентами признают граждан Российской Федерации, а также иностранных граждан и лиц без гражданства, постоянно проживающих в стране на основании вида на жительство. В свою очередь физические лица, не являющиеся резидентами, относятся к нерезидентам. </w:t>
      </w:r>
    </w:p>
    <w:p w14:paraId="6AD74620" w14:textId="77777777" w:rsidR="0060500E" w:rsidRPr="0060500E" w:rsidRDefault="0060500E" w:rsidP="0060500E">
      <w:pPr>
        <w:jc w:val="both"/>
        <w:rPr>
          <w:rFonts w:ascii="Times New Roman" w:hAnsi="Times New Roman" w:cs="Times New Roman"/>
          <w:sz w:val="28"/>
          <w:szCs w:val="28"/>
        </w:rPr>
      </w:pPr>
      <w:r w:rsidRPr="0060500E">
        <w:rPr>
          <w:rFonts w:ascii="Times New Roman" w:hAnsi="Times New Roman" w:cs="Times New Roman"/>
          <w:sz w:val="28"/>
          <w:szCs w:val="28"/>
        </w:rPr>
        <w:t xml:space="preserve">Банком России ограничения на перевод средств за рубеж сохранены, они будут действовать с 1 апреля до 30 сентября 2025 года включительно. Так, граждане России и физические лица – нерезиденты из дружественных стран </w:t>
      </w:r>
      <w:proofErr w:type="spellStart"/>
      <w:r w:rsidRPr="0060500E">
        <w:rPr>
          <w:rFonts w:ascii="Times New Roman" w:hAnsi="Times New Roman" w:cs="Times New Roman"/>
          <w:sz w:val="28"/>
          <w:szCs w:val="28"/>
        </w:rPr>
        <w:t>попрежнему</w:t>
      </w:r>
      <w:proofErr w:type="spellEnd"/>
      <w:r w:rsidRPr="0060500E">
        <w:rPr>
          <w:rFonts w:ascii="Times New Roman" w:hAnsi="Times New Roman" w:cs="Times New Roman"/>
          <w:sz w:val="28"/>
          <w:szCs w:val="28"/>
        </w:rPr>
        <w:t xml:space="preserve"> смогут в течение месяца перевести на любые счета в зарубежных банках не более 1 млн долларов США или эквивалент в другой иностранной валюте. </w:t>
      </w:r>
    </w:p>
    <w:p w14:paraId="1F3FF9F0" w14:textId="77777777" w:rsidR="0060500E" w:rsidRPr="0060500E" w:rsidRDefault="0060500E" w:rsidP="0060500E">
      <w:pPr>
        <w:jc w:val="both"/>
        <w:rPr>
          <w:rFonts w:ascii="Times New Roman" w:hAnsi="Times New Roman" w:cs="Times New Roman"/>
          <w:sz w:val="28"/>
          <w:szCs w:val="28"/>
        </w:rPr>
      </w:pPr>
      <w:r w:rsidRPr="0060500E">
        <w:rPr>
          <w:rFonts w:ascii="Times New Roman" w:hAnsi="Times New Roman" w:cs="Times New Roman"/>
          <w:sz w:val="28"/>
          <w:szCs w:val="28"/>
        </w:rPr>
        <w:t xml:space="preserve">Сохраняются и лимиты на перечисления через системы денежных переводов – за месяц не более 10 тыс. долларов США или эквивалент в другой иностранной валюте. Суммы переводов определяются по официальному курсу иностранных валют к рублю на дату получения банком поручения об операции. </w:t>
      </w:r>
    </w:p>
    <w:p w14:paraId="4078AA6C" w14:textId="77777777" w:rsidR="0060500E" w:rsidRPr="0060500E" w:rsidRDefault="0060500E" w:rsidP="0060500E">
      <w:pPr>
        <w:jc w:val="both"/>
        <w:rPr>
          <w:rFonts w:ascii="Times New Roman" w:hAnsi="Times New Roman" w:cs="Times New Roman"/>
          <w:sz w:val="28"/>
          <w:szCs w:val="28"/>
        </w:rPr>
      </w:pPr>
      <w:r w:rsidRPr="0060500E">
        <w:rPr>
          <w:rFonts w:ascii="Times New Roman" w:hAnsi="Times New Roman" w:cs="Times New Roman"/>
          <w:sz w:val="28"/>
          <w:szCs w:val="28"/>
        </w:rPr>
        <w:t xml:space="preserve">Физические лица – нерезиденты, работающие в России, могут перевести за рубеж средства в размере заработной платы. Такое право есть у представителей как дружественных, так и недружественных стран. </w:t>
      </w:r>
    </w:p>
    <w:p w14:paraId="64D00CD1" w14:textId="77777777" w:rsidR="0060500E" w:rsidRPr="0060500E" w:rsidRDefault="0060500E" w:rsidP="0060500E">
      <w:pPr>
        <w:jc w:val="both"/>
        <w:rPr>
          <w:rFonts w:ascii="Times New Roman" w:hAnsi="Times New Roman" w:cs="Times New Roman"/>
          <w:sz w:val="28"/>
          <w:szCs w:val="28"/>
        </w:rPr>
      </w:pPr>
      <w:r w:rsidRPr="0060500E">
        <w:rPr>
          <w:rFonts w:ascii="Times New Roman" w:hAnsi="Times New Roman" w:cs="Times New Roman"/>
          <w:sz w:val="28"/>
          <w:szCs w:val="28"/>
        </w:rPr>
        <w:t xml:space="preserve">Сохраняется запрет на перевод средств за рубеж для не работающих в России физических лиц – нерезидентов из недружественных стран, а также для юридических лиц из таких государств. Это ограничение не касается иностранных компаний, которые находятся под контролем российских юридических или физических лиц. </w:t>
      </w:r>
    </w:p>
    <w:p w14:paraId="3CCA5C01" w14:textId="77777777" w:rsidR="0060500E" w:rsidRPr="0060500E" w:rsidRDefault="0060500E" w:rsidP="0060500E">
      <w:pPr>
        <w:jc w:val="both"/>
        <w:rPr>
          <w:rFonts w:ascii="Times New Roman" w:hAnsi="Times New Roman" w:cs="Times New Roman"/>
          <w:sz w:val="28"/>
          <w:szCs w:val="28"/>
        </w:rPr>
      </w:pPr>
      <w:r w:rsidRPr="0060500E">
        <w:rPr>
          <w:rFonts w:ascii="Times New Roman" w:hAnsi="Times New Roman" w:cs="Times New Roman"/>
          <w:sz w:val="28"/>
          <w:szCs w:val="28"/>
        </w:rPr>
        <w:t xml:space="preserve">Банки из недружественных государств могут осуществлять переводы денежных средств в рублях с использованием корреспондентских счетов, открытых в российских кредитных организациях, если счета плательщика и получателя открыты в зарубежных банках. </w:t>
      </w:r>
    </w:p>
    <w:p w14:paraId="3129FE3B" w14:textId="1C8887B1" w:rsidR="0017745B" w:rsidRPr="0060500E" w:rsidRDefault="0060500E" w:rsidP="0060500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60500E">
        <w:rPr>
          <w:rFonts w:ascii="Times New Roman" w:hAnsi="Times New Roman" w:cs="Times New Roman"/>
          <w:i/>
          <w:iCs/>
          <w:sz w:val="28"/>
          <w:szCs w:val="28"/>
        </w:rPr>
        <w:t>Разъяснение подготовил помощник прокурора г. Стерлитамака Афанасьев С.А.</w:t>
      </w:r>
      <w:bookmarkEnd w:id="0"/>
    </w:p>
    <w:sectPr w:rsidR="0017745B" w:rsidRPr="0060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A9"/>
    <w:rsid w:val="000A42A9"/>
    <w:rsid w:val="0017745B"/>
    <w:rsid w:val="0060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0ACB"/>
  <w15:chartTrackingRefBased/>
  <w15:docId w15:val="{01D6C70D-886E-415B-AD93-9AAAB0C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Насонова</dc:creator>
  <cp:keywords/>
  <dc:description/>
  <cp:lastModifiedBy>Валентина А. Насонова</cp:lastModifiedBy>
  <cp:revision>2</cp:revision>
  <dcterms:created xsi:type="dcterms:W3CDTF">2025-06-27T09:24:00Z</dcterms:created>
  <dcterms:modified xsi:type="dcterms:W3CDTF">2025-06-27T09:25:00Z</dcterms:modified>
</cp:coreProperties>
</file>