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9"/>
        <w:tblpPr w:leftFromText="180" w:rightFromText="180" w:vertAnchor="page" w:horzAnchor="margin" w:tblpY="1077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C94D12" w14:paraId="17AF9186" w14:textId="77777777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5FBE2A" w14:textId="77777777" w:rsidR="00C94D12" w:rsidRDefault="00C94D12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F2BC6" w14:textId="77777777" w:rsidR="00C94D12" w:rsidRDefault="00C94D12">
            <w:pPr>
              <w:pStyle w:val="a9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70F0E96" w14:textId="77777777" w:rsidR="00C94D12" w:rsidRDefault="00C94D12">
            <w:pPr>
              <w:pStyle w:val="a9"/>
              <w:ind w:left="-106" w:firstLine="0"/>
            </w:pPr>
          </w:p>
        </w:tc>
      </w:tr>
    </w:tbl>
    <w:p w14:paraId="3FBE32AC" w14:textId="77777777" w:rsidR="003B3F37" w:rsidRDefault="003B3F37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14:paraId="3FDB2C8B" w14:textId="678A4D23" w:rsidR="00C94D12" w:rsidRDefault="00D60797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31.07.2025 </w:t>
      </w:r>
      <w:r>
        <w:rPr>
          <w:rFonts w:ascii="Times New Roman" w:hAnsi="Times New Roman"/>
          <w:sz w:val="28"/>
        </w:rPr>
        <w:t xml:space="preserve">№ 278-ФЗ внесены изменения в Уголовно-процессуальный кодекс Российской Федерации. </w:t>
      </w:r>
      <w:bookmarkStart w:id="0" w:name="_GoBack"/>
      <w:r>
        <w:rPr>
          <w:rFonts w:ascii="Times New Roman" w:hAnsi="Times New Roman"/>
          <w:sz w:val="28"/>
        </w:rPr>
        <w:t>Глава 14 Уголовного-про</w:t>
      </w:r>
      <w:r>
        <w:rPr>
          <w:rFonts w:ascii="Times New Roman" w:hAnsi="Times New Roman"/>
          <w:sz w:val="28"/>
        </w:rPr>
        <w:t>цессуального кодекса дополнена новой статьей 115.2, устанавливающей право следователя и дознавателя приостанавливать операции с денежными средствами</w:t>
      </w:r>
      <w:bookmarkEnd w:id="0"/>
      <w:r>
        <w:rPr>
          <w:rFonts w:ascii="Times New Roman" w:hAnsi="Times New Roman"/>
          <w:sz w:val="28"/>
        </w:rPr>
        <w:t xml:space="preserve">. </w:t>
      </w:r>
    </w:p>
    <w:p w14:paraId="5648B1D4" w14:textId="5E077EAB" w:rsidR="00C94D12" w:rsidRDefault="00D60797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ходе досудебного производства по уголовному делу следователь с согласия руководителя следственного</w:t>
      </w:r>
      <w:r>
        <w:rPr>
          <w:rFonts w:ascii="Times New Roman" w:hAnsi="Times New Roman"/>
          <w:sz w:val="28"/>
        </w:rPr>
        <w:t xml:space="preserve"> органа, а дознаватель с согласия прокурора при наличии достаточных оснований полагать, что банковские счета, денежные средства, использовались при совершении преступления, приостанавливает операции с денежными средствами</w:t>
      </w:r>
      <w:r w:rsidR="003B3F3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 чем выносит соответствующее пост</w:t>
      </w:r>
      <w:r>
        <w:rPr>
          <w:rFonts w:ascii="Times New Roman" w:hAnsi="Times New Roman"/>
          <w:sz w:val="28"/>
        </w:rPr>
        <w:t>ановление. Аналогичное решение может быть принято должностным лицом в отношении денежных средств, внесенных в качестве аванса за услуги связи. Приостановление операций с денежными средствами устанавливается на срок не более 10 суток, с целью последующего р</w:t>
      </w:r>
      <w:r>
        <w:rPr>
          <w:rFonts w:ascii="Times New Roman" w:hAnsi="Times New Roman"/>
          <w:sz w:val="28"/>
        </w:rPr>
        <w:t>ешения вопроса о наложении ареста. Приостановление операций состоит в прекращении расходных операций по списанию денежных средств с банковского счета (вклада, депозита), списанию наличных денежных средств и закрытию банковского счета (</w:t>
      </w:r>
      <w:proofErr w:type="spellStart"/>
      <w:proofErr w:type="gramStart"/>
      <w:r>
        <w:rPr>
          <w:rFonts w:ascii="Times New Roman" w:hAnsi="Times New Roman"/>
          <w:sz w:val="28"/>
        </w:rPr>
        <w:t>вклада,депозита</w:t>
      </w:r>
      <w:proofErr w:type="spellEnd"/>
      <w:proofErr w:type="gramEnd"/>
      <w:r>
        <w:rPr>
          <w:rFonts w:ascii="Times New Roman" w:hAnsi="Times New Roman"/>
          <w:sz w:val="28"/>
        </w:rPr>
        <w:t>), в т</w:t>
      </w:r>
      <w:r>
        <w:rPr>
          <w:rFonts w:ascii="Times New Roman" w:hAnsi="Times New Roman"/>
          <w:sz w:val="28"/>
        </w:rPr>
        <w:t>ом числе с выдачей наличных денежных средств в платежном терминале или банкомате.</w:t>
      </w:r>
    </w:p>
    <w:p w14:paraId="3DDAE9FB" w14:textId="77777777" w:rsidR="00C94D12" w:rsidRDefault="00D60797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о приостановлении операций направляется оператору электронных денежных средств и подлежит незамедлительному исполнению. </w:t>
      </w:r>
      <w:r>
        <w:rPr>
          <w:rFonts w:ascii="Times New Roman" w:hAnsi="Times New Roman"/>
          <w:sz w:val="28"/>
        </w:rPr>
        <w:tab/>
        <w:t>Данные положения уголовного закона всту</w:t>
      </w:r>
      <w:r>
        <w:rPr>
          <w:rFonts w:ascii="Times New Roman" w:hAnsi="Times New Roman"/>
          <w:sz w:val="28"/>
        </w:rPr>
        <w:t xml:space="preserve">пают в силу с 1 сентября 2025. </w:t>
      </w:r>
    </w:p>
    <w:p w14:paraId="124F2577" w14:textId="77777777" w:rsidR="00C94D12" w:rsidRDefault="00C94D12">
      <w:pPr>
        <w:spacing w:after="0" w:line="240" w:lineRule="auto"/>
        <w:ind w:firstLine="708"/>
        <w:jc w:val="both"/>
      </w:pPr>
    </w:p>
    <w:p w14:paraId="015D1390" w14:textId="77777777" w:rsidR="00C94D12" w:rsidRDefault="00D6079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6AC419CE" w14:textId="77777777" w:rsidR="00C94D12" w:rsidRDefault="00D60797">
      <w:pPr>
        <w:ind w:left="142" w:hanging="142"/>
        <w:jc w:val="both"/>
      </w:pPr>
      <w:r>
        <w:rPr>
          <w:rFonts w:ascii="Times New Roman" w:hAnsi="Times New Roman"/>
          <w:sz w:val="28"/>
        </w:rPr>
        <w:t>Заместитель прокурора города                                                                 А.М. Лебедь</w:t>
      </w: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C94D12" w14:paraId="3E1AA5A1" w14:textId="77777777">
        <w:trPr>
          <w:trHeight w:val="865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01EF145" w14:textId="0DD29D7B" w:rsidR="00C94D12" w:rsidRDefault="00C94D12" w:rsidP="003B3F37">
            <w:pPr>
              <w:spacing w:before="240" w:line="360" w:lineRule="exact"/>
              <w:rPr>
                <w:color w:val="BFBFBF" w:themeColor="background1" w:themeShade="BF"/>
                <w:sz w:val="24"/>
              </w:rPr>
            </w:pPr>
          </w:p>
        </w:tc>
      </w:tr>
    </w:tbl>
    <w:p w14:paraId="2CDA969B" w14:textId="60934BDF" w:rsidR="00C94D12" w:rsidRDefault="00C94D1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sectPr w:rsidR="00C94D12">
      <w:headerReference w:type="default" r:id="rId6"/>
      <w:footerReference w:type="first" r:id="rId7"/>
      <w:pgSz w:w="11906" w:h="16838"/>
      <w:pgMar w:top="567" w:right="70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E225" w14:textId="77777777" w:rsidR="00D60797" w:rsidRDefault="00D60797">
      <w:pPr>
        <w:spacing w:after="0" w:line="240" w:lineRule="auto"/>
      </w:pPr>
      <w:r>
        <w:separator/>
      </w:r>
    </w:p>
  </w:endnote>
  <w:endnote w:type="continuationSeparator" w:id="0">
    <w:p w14:paraId="2121FDE3" w14:textId="77777777" w:rsidR="00D60797" w:rsidRDefault="00D6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C94D12" w14:paraId="70B06FFE" w14:textId="77777777">
      <w:trPr>
        <w:trHeight w:val="57"/>
      </w:trPr>
      <w:tc>
        <w:tcPr>
          <w:tcW w:w="36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6F7677ED" w14:textId="77777777" w:rsidR="00C94D12" w:rsidRDefault="00D60797">
          <w:pPr>
            <w:spacing w:after="60" w:line="240" w:lineRule="auto"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1"/>
        </w:p>
        <w:p w14:paraId="2EE3B556" w14:textId="77777777" w:rsidR="00C94D12" w:rsidRDefault="00D60797">
          <w:pPr>
            <w:spacing w:after="60" w:line="240" w:lineRule="auto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proofErr w:type="spellStart"/>
          <w:proofErr w:type="gramStart"/>
          <w:r>
            <w:rPr>
              <w:rFonts w:ascii="Times New Roman" w:hAnsi="Times New Roman"/>
              <w:color w:val="BFBFBF"/>
              <w:sz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3BC5559D" w14:textId="77777777" w:rsidR="00C94D12" w:rsidRDefault="00C94D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9BA9A" w14:textId="77777777" w:rsidR="00D60797" w:rsidRDefault="00D60797">
      <w:pPr>
        <w:spacing w:after="0" w:line="240" w:lineRule="auto"/>
      </w:pPr>
      <w:r>
        <w:separator/>
      </w:r>
    </w:p>
  </w:footnote>
  <w:footnote w:type="continuationSeparator" w:id="0">
    <w:p w14:paraId="16A869BC" w14:textId="77777777" w:rsidR="00D60797" w:rsidRDefault="00D6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94FC" w14:textId="77777777" w:rsidR="00C94D12" w:rsidRDefault="00D60797">
    <w:pPr>
      <w:pStyle w:val="a3"/>
      <w:jc w:val="center"/>
    </w:pPr>
    <w:r>
      <w:rPr>
        <w:rFonts w:asciiTheme="minorHAnsi" w:hAnsiTheme="minorHAnsi"/>
        <w:sz w:val="22"/>
      </w:rPr>
      <w:fldChar w:fldCharType="begin"/>
    </w:r>
    <w:r>
      <w:instrText xml:space="preserve">PAGE </w:instrText>
    </w:r>
    <w:r>
      <w:rPr>
        <w:rFonts w:asciiTheme="minorHAnsi" w:hAnsiTheme="minorHAnsi"/>
        <w:sz w:val="22"/>
      </w:rPr>
      <w:fldChar w:fldCharType="separate"/>
    </w:r>
    <w:r>
      <w:t xml:space="preserve"> </w:t>
    </w:r>
    <w:r>
      <w:rPr>
        <w:rFonts w:asciiTheme="minorHAnsi" w:hAnsiTheme="minorHAnsi"/>
        <w:sz w:val="22"/>
      </w:rPr>
      <w:fldChar w:fldCharType="end"/>
    </w:r>
  </w:p>
  <w:p w14:paraId="75DF47E8" w14:textId="77777777" w:rsidR="00C94D12" w:rsidRDefault="00C94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12"/>
    <w:rsid w:val="003B3F37"/>
    <w:rsid w:val="00C94D12"/>
    <w:rsid w:val="00D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9871"/>
  <w15:docId w15:val="{CBC16A2E-587A-4269-811B-EB64C3CF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  <w:jc w:val="left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7">
    <w:name w:val="Б)ШапТочн"/>
    <w:basedOn w:val="a"/>
    <w:link w:val="a8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8">
    <w:name w:val="Б)ШапТочн"/>
    <w:basedOn w:val="1"/>
    <w:link w:val="a7"/>
    <w:rPr>
      <w:rFonts w:ascii="Times New Roman" w:hAnsi="Times New Roman"/>
      <w:sz w:val="28"/>
    </w:rPr>
  </w:style>
  <w:style w:type="paragraph" w:customStyle="1" w:styleId="12">
    <w:name w:val="Основной текст Знак1"/>
    <w:basedOn w:val="13"/>
    <w:link w:val="14"/>
    <w:rPr>
      <w:rFonts w:asciiTheme="minorHAnsi" w:hAnsiTheme="minorHAnsi"/>
      <w:sz w:val="22"/>
    </w:rPr>
  </w:style>
  <w:style w:type="character" w:customStyle="1" w:styleId="14">
    <w:name w:val="Основной текст Знак1"/>
    <w:basedOn w:val="a0"/>
    <w:link w:val="12"/>
    <w:rPr>
      <w:rFonts w:asciiTheme="minorHAnsi" w:hAnsiTheme="minorHAnsi"/>
      <w:sz w:val="22"/>
    </w:rPr>
  </w:style>
  <w:style w:type="paragraph" w:customStyle="1" w:styleId="a9">
    <w:name w:val="А)КрСтр"/>
    <w:basedOn w:val="a"/>
    <w:link w:val="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А)КрСтр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15">
    <w:name w:val="Гиперссылка1"/>
    <w:basedOn w:val="13"/>
    <w:link w:val="ad"/>
    <w:rPr>
      <w:color w:val="0563C1" w:themeColor="hyperlink"/>
      <w:u w:val="single"/>
    </w:rPr>
  </w:style>
  <w:style w:type="character" w:styleId="ad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pPr>
      <w:jc w:val="left"/>
    </w:pPr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Body Text"/>
    <w:basedOn w:val="a"/>
    <w:link w:val="af"/>
    <w:pPr>
      <w:widowControl w:val="0"/>
      <w:spacing w:after="0" w:line="240" w:lineRule="auto"/>
      <w:jc w:val="center"/>
    </w:pPr>
    <w:rPr>
      <w:rFonts w:ascii="Arial" w:hAnsi="Arial"/>
      <w:b/>
      <w:sz w:val="40"/>
    </w:rPr>
  </w:style>
  <w:style w:type="character" w:customStyle="1" w:styleId="af">
    <w:name w:val="Основной текст Знак"/>
    <w:basedOn w:val="1"/>
    <w:link w:val="ae"/>
    <w:rPr>
      <w:rFonts w:ascii="Arial" w:hAnsi="Arial"/>
      <w:b/>
      <w:sz w:val="4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еразрешенное упоминание1"/>
    <w:basedOn w:val="13"/>
    <w:link w:val="af0"/>
    <w:rPr>
      <w:color w:val="605E5C"/>
      <w:shd w:val="clear" w:color="auto" w:fill="E1DFDD"/>
    </w:rPr>
  </w:style>
  <w:style w:type="character" w:styleId="af0">
    <w:name w:val="Unresolved Mention"/>
    <w:basedOn w:val="a0"/>
    <w:link w:val="18"/>
    <w:rPr>
      <w:color w:val="605E5C"/>
      <w:shd w:val="clear" w:color="auto" w:fill="E1DFDD"/>
    </w:rPr>
  </w:style>
  <w:style w:type="paragraph" w:customStyle="1" w:styleId="af1">
    <w:name w:val="Г)ПодпТочн"/>
    <w:basedOn w:val="a"/>
    <w:link w:val="af2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2">
    <w:name w:val="Г)ПодпТочн"/>
    <w:basedOn w:val="1"/>
    <w:link w:val="af1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7">
    <w:name w:val="В)ЦентТочн"/>
    <w:basedOn w:val="a"/>
    <w:link w:val="af8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f8">
    <w:name w:val="В)ЦентТочн"/>
    <w:basedOn w:val="1"/>
    <w:link w:val="af7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9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Насонова</cp:lastModifiedBy>
  <cp:revision>2</cp:revision>
  <dcterms:created xsi:type="dcterms:W3CDTF">2025-08-29T04:56:00Z</dcterms:created>
  <dcterms:modified xsi:type="dcterms:W3CDTF">2025-08-29T04:59:00Z</dcterms:modified>
</cp:coreProperties>
</file>