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320"/>
      </w:tblGrid>
      <w:tr w:rsidR="007D3688" w:rsidTr="001D1DA9">
        <w:trPr>
          <w:cantSplit/>
          <w:trHeight w:val="1084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D3688" w:rsidRPr="008C7E35" w:rsidRDefault="007D3688" w:rsidP="001D1DA9">
            <w:pPr>
              <w:pStyle w:val="1"/>
              <w:rPr>
                <w:rFonts w:ascii="TNRCyrBash" w:hAnsi="TNRCyrBash"/>
              </w:rPr>
            </w:pPr>
            <w:r w:rsidRPr="008C7E35">
              <w:rPr>
                <w:rFonts w:ascii="TNRCyrBash" w:hAnsi="TNRCyrBash"/>
              </w:rPr>
              <w:t>Баш</w:t>
            </w:r>
            <w:r w:rsidRPr="00206BAA">
              <w:rPr>
                <w:rFonts w:ascii="TNRCyrBash" w:hAnsi="TNRCyrBash"/>
                <w:lang w:val="en-US"/>
              </w:rPr>
              <w:t>k</w:t>
            </w:r>
            <w:r w:rsidRPr="008C7E35">
              <w:rPr>
                <w:rFonts w:ascii="TNRCyrBash" w:hAnsi="TNRCyrBash"/>
              </w:rPr>
              <w:t>ортостан  Республика</w:t>
            </w:r>
            <w:r w:rsidRPr="00206BAA">
              <w:rPr>
                <w:rFonts w:ascii="TNRCyrBash" w:hAnsi="TNRCyrBash"/>
                <w:lang w:val="en-US"/>
              </w:rPr>
              <w:t>h</w:t>
            </w:r>
            <w:r w:rsidRPr="008C7E35">
              <w:rPr>
                <w:rFonts w:ascii="TNRCyrBash" w:hAnsi="TNRCyrBash"/>
              </w:rPr>
              <w:t>ы</w:t>
            </w:r>
          </w:p>
          <w:p w:rsidR="007D3688" w:rsidRPr="008C7E35" w:rsidRDefault="007D3688" w:rsidP="001D1DA9">
            <w:pPr>
              <w:pStyle w:val="1"/>
              <w:rPr>
                <w:rFonts w:ascii="TNRCyrBash" w:hAnsi="TNRCyrBash"/>
              </w:rPr>
            </w:pPr>
            <w:r w:rsidRPr="008C7E35">
              <w:rPr>
                <w:rFonts w:ascii="TNRCyrBash" w:hAnsi="TNRCyrBash"/>
              </w:rPr>
              <w:t>Ст</w:t>
            </w:r>
            <w:r w:rsidRPr="00206BAA">
              <w:rPr>
                <w:rFonts w:ascii="TNRCyrBash" w:hAnsi="TNRCyrBash"/>
                <w:lang w:val="en-US"/>
              </w:rPr>
              <w:t>e</w:t>
            </w:r>
            <w:r w:rsidRPr="008C7E35">
              <w:rPr>
                <w:rFonts w:ascii="TNRCyrBash" w:hAnsi="TNRCyrBash"/>
              </w:rPr>
              <w:t>рлетама</w:t>
            </w:r>
            <w:r w:rsidRPr="00206BAA">
              <w:rPr>
                <w:rFonts w:ascii="TNRCyrBash" w:hAnsi="TNRCyrBash"/>
                <w:lang w:val="en-US"/>
              </w:rPr>
              <w:t>k</w:t>
            </w:r>
            <w:r w:rsidRPr="008C7E35">
              <w:rPr>
                <w:rFonts w:ascii="TNRCyrBash" w:hAnsi="TNRCyrBash"/>
              </w:rPr>
              <w:t xml:space="preserve"> </w:t>
            </w:r>
            <w:r w:rsidRPr="00206BAA">
              <w:rPr>
                <w:rFonts w:ascii="TNRCyrBash" w:hAnsi="TNRCyrBash"/>
                <w:lang w:val="en-US"/>
              </w:rPr>
              <w:t>k</w:t>
            </w:r>
            <w:r w:rsidRPr="008C7E35">
              <w:rPr>
                <w:rFonts w:ascii="TNRCyrBash" w:hAnsi="TNRCyrBash"/>
              </w:rPr>
              <w:t>ала</w:t>
            </w:r>
            <w:r w:rsidRPr="00206BAA">
              <w:rPr>
                <w:rFonts w:ascii="TNRCyrBash" w:hAnsi="TNRCyrBash"/>
                <w:lang w:val="en-US"/>
              </w:rPr>
              <w:t>h</w:t>
            </w:r>
            <w:r w:rsidRPr="008C7E35">
              <w:rPr>
                <w:rFonts w:ascii="TNRCyrBash" w:hAnsi="TNRCyrBash"/>
              </w:rPr>
              <w:t>ы</w:t>
            </w:r>
          </w:p>
          <w:p w:rsidR="007D3688" w:rsidRPr="00206BAA" w:rsidRDefault="007D3688" w:rsidP="001D1DA9">
            <w:pPr>
              <w:ind w:right="21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06BAA">
              <w:rPr>
                <w:rFonts w:ascii="TNRCyrBash" w:hAnsi="TNRCyrBash"/>
                <w:b/>
              </w:rPr>
              <w:t xml:space="preserve">ала округы                                      </w:t>
            </w:r>
            <w:r>
              <w:rPr>
                <w:rFonts w:ascii="TNRCyrBash" w:hAnsi="TNRCyrBash"/>
                <w:b/>
              </w:rPr>
              <w:t>Хакими</w:t>
            </w:r>
            <w:r w:rsidRPr="00206BAA">
              <w:rPr>
                <w:b/>
              </w:rPr>
              <w:t>ә</w:t>
            </w:r>
            <w:r>
              <w:rPr>
                <w:rFonts w:ascii="TNRCyrBash" w:hAnsi="TNRCyrBash"/>
                <w:b/>
              </w:rPr>
              <w:t>те</w:t>
            </w:r>
          </w:p>
          <w:p w:rsidR="007D3688" w:rsidRDefault="007D3688" w:rsidP="001D1DA9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D3688" w:rsidRDefault="007D3688" w:rsidP="001D1DA9">
            <w:pPr>
              <w:tabs>
                <w:tab w:val="left" w:pos="4860"/>
              </w:tabs>
              <w:jc w:val="center"/>
            </w:pPr>
            <w:r w:rsidRPr="005631DD"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1.5pt" o:ole="">
                  <v:imagedata r:id="rId7" o:title=""/>
                </v:shape>
                <o:OLEObject Type="Embed" ProgID="Photoshop.Image.9" ShapeID="_x0000_i1025" DrawAspect="Content" ObjectID="_1641295105" r:id="rId8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D3688" w:rsidRPr="008C7E35" w:rsidRDefault="007D3688" w:rsidP="001D1DA9">
            <w:pPr>
              <w:pStyle w:val="1"/>
              <w:rPr>
                <w:rFonts w:ascii="TNRCyrBash" w:hAnsi="TNRCyrBash"/>
              </w:rPr>
            </w:pPr>
            <w:r w:rsidRPr="008C7E35">
              <w:rPr>
                <w:rFonts w:ascii="TNRCyrBash" w:hAnsi="TNRCyrBash"/>
              </w:rPr>
              <w:t>Администрация</w:t>
            </w:r>
          </w:p>
          <w:p w:rsidR="007D3688" w:rsidRPr="00206BAA" w:rsidRDefault="007D3688" w:rsidP="001D1DA9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 xml:space="preserve">городского округа </w:t>
            </w:r>
          </w:p>
          <w:p w:rsidR="007D3688" w:rsidRPr="00206BAA" w:rsidRDefault="007D3688" w:rsidP="001D1DA9">
            <w:pPr>
              <w:jc w:val="center"/>
              <w:rPr>
                <w:rFonts w:ascii="TNRCyrBash" w:hAnsi="TNRCyrBash"/>
                <w:b/>
              </w:rPr>
            </w:pPr>
            <w:r w:rsidRPr="00206BAA">
              <w:rPr>
                <w:rFonts w:ascii="TNRCyrBash" w:hAnsi="TNRCyrBash"/>
                <w:b/>
              </w:rPr>
              <w:t>город Стерлитамак</w:t>
            </w:r>
          </w:p>
          <w:p w:rsidR="007D3688" w:rsidRPr="00206BAA" w:rsidRDefault="007D3688" w:rsidP="001D1DA9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206BAA">
              <w:rPr>
                <w:rFonts w:ascii="TNRCyrBash" w:hAnsi="TNRCyrBash"/>
                <w:b/>
              </w:rPr>
              <w:t>Республики Башкортостан</w:t>
            </w:r>
          </w:p>
          <w:p w:rsidR="007D3688" w:rsidRDefault="007D3688" w:rsidP="001D1DA9">
            <w:pPr>
              <w:jc w:val="center"/>
              <w:rPr>
                <w:b/>
                <w:sz w:val="18"/>
              </w:rPr>
            </w:pPr>
          </w:p>
        </w:tc>
      </w:tr>
    </w:tbl>
    <w:p w:rsidR="003B27C6" w:rsidRDefault="003B27C6" w:rsidP="007D3688">
      <w:pPr>
        <w:rPr>
          <w:sz w:val="18"/>
        </w:rPr>
      </w:pP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320"/>
      </w:tblGrid>
      <w:tr w:rsidR="007D3688" w:rsidTr="001D1DA9">
        <w:tc>
          <w:tcPr>
            <w:tcW w:w="4320" w:type="dxa"/>
          </w:tcPr>
          <w:p w:rsidR="007D3688" w:rsidRPr="00206BAA" w:rsidRDefault="007D3688" w:rsidP="001D1DA9">
            <w:pPr>
              <w:pStyle w:val="3"/>
              <w:spacing w:after="480"/>
            </w:pPr>
            <w:r w:rsidRPr="00206BAA">
              <w:t>KАРАР</w:t>
            </w:r>
          </w:p>
          <w:p w:rsidR="007D3688" w:rsidRPr="00206BAA" w:rsidRDefault="00033710" w:rsidP="00033710">
            <w:pPr>
              <w:pStyle w:val="3"/>
              <w:spacing w:after="480"/>
            </w:pPr>
            <w:r>
              <w:rPr>
                <w:b w:val="0"/>
              </w:rPr>
              <w:t>19</w:t>
            </w:r>
            <w:r w:rsidR="00A00B84">
              <w:rPr>
                <w:b w:val="0"/>
              </w:rPr>
              <w:t>.</w:t>
            </w:r>
            <w:r>
              <w:rPr>
                <w:b w:val="0"/>
              </w:rPr>
              <w:t>12</w:t>
            </w:r>
            <w:r w:rsidR="001D6236">
              <w:rPr>
                <w:b w:val="0"/>
              </w:rPr>
              <w:t>.</w:t>
            </w:r>
            <w:r w:rsidR="001D3698">
              <w:rPr>
                <w:b w:val="0"/>
              </w:rPr>
              <w:t>20</w:t>
            </w:r>
            <w:r>
              <w:rPr>
                <w:b w:val="0"/>
              </w:rPr>
              <w:t>19</w:t>
            </w:r>
            <w:r w:rsidR="007D3688" w:rsidRPr="00206BAA">
              <w:rPr>
                <w:b w:val="0"/>
              </w:rPr>
              <w:t xml:space="preserve"> й</w:t>
            </w:r>
            <w:r w:rsidR="007D3688" w:rsidRPr="00206BAA">
              <w:t>.</w:t>
            </w:r>
            <w:r w:rsidR="001D3698">
              <w:t xml:space="preserve">                 </w:t>
            </w:r>
          </w:p>
        </w:tc>
        <w:tc>
          <w:tcPr>
            <w:tcW w:w="1620" w:type="dxa"/>
          </w:tcPr>
          <w:p w:rsidR="007D3688" w:rsidRPr="00206BAA" w:rsidRDefault="007D3688" w:rsidP="001D1DA9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</w:p>
          <w:p w:rsidR="007D3688" w:rsidRPr="00206BAA" w:rsidRDefault="007D3688" w:rsidP="00033710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  <w:r w:rsidRPr="00206BAA">
              <w:rPr>
                <w:rFonts w:ascii="TNRCyrBash" w:hAnsi="TNRCyrBash"/>
                <w:sz w:val="28"/>
                <w:szCs w:val="28"/>
              </w:rPr>
              <w:t>№</w:t>
            </w:r>
            <w:r w:rsidR="001D3698">
              <w:rPr>
                <w:rFonts w:ascii="TNRCyrBash" w:hAnsi="TNRCyrBash"/>
                <w:sz w:val="28"/>
                <w:szCs w:val="28"/>
              </w:rPr>
              <w:t xml:space="preserve"> </w:t>
            </w:r>
            <w:r w:rsidR="000C06DA">
              <w:rPr>
                <w:rFonts w:ascii="TNRCyrBash" w:hAnsi="TNRCyrBash"/>
                <w:sz w:val="28"/>
                <w:szCs w:val="28"/>
              </w:rPr>
              <w:t xml:space="preserve"> </w:t>
            </w:r>
            <w:r w:rsidR="00033710">
              <w:rPr>
                <w:rFonts w:ascii="TNRCyrBash" w:hAnsi="TNRCyrBash"/>
                <w:sz w:val="28"/>
                <w:szCs w:val="28"/>
              </w:rPr>
              <w:t>2901</w:t>
            </w:r>
            <w:bookmarkStart w:id="0" w:name="_GoBack"/>
            <w:bookmarkEnd w:id="0"/>
          </w:p>
        </w:tc>
        <w:tc>
          <w:tcPr>
            <w:tcW w:w="4320" w:type="dxa"/>
          </w:tcPr>
          <w:p w:rsidR="007D3688" w:rsidRPr="00206BAA" w:rsidRDefault="007D3688" w:rsidP="001D1DA9">
            <w:pPr>
              <w:pStyle w:val="3"/>
              <w:spacing w:after="480"/>
            </w:pPr>
            <w:r w:rsidRPr="00206BAA">
              <w:t>ПОСТАНОВЛЕНИЕ</w:t>
            </w:r>
          </w:p>
          <w:p w:rsidR="007D3688" w:rsidRPr="00206BAA" w:rsidRDefault="00A00B84" w:rsidP="00033710">
            <w:pPr>
              <w:spacing w:after="480"/>
              <w:rPr>
                <w:rFonts w:ascii="TNRCyrBash" w:hAnsi="TNRCyrBash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03371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033710">
              <w:rPr>
                <w:sz w:val="28"/>
                <w:szCs w:val="28"/>
              </w:rPr>
              <w:t>12</w:t>
            </w:r>
            <w:r w:rsidR="001D6236">
              <w:rPr>
                <w:sz w:val="28"/>
                <w:szCs w:val="28"/>
              </w:rPr>
              <w:t>.</w:t>
            </w:r>
            <w:r w:rsidR="007D3688" w:rsidRPr="00206BAA">
              <w:rPr>
                <w:sz w:val="28"/>
                <w:szCs w:val="28"/>
              </w:rPr>
              <w:t>20</w:t>
            </w:r>
            <w:r w:rsidR="00033710">
              <w:rPr>
                <w:rFonts w:ascii="TNRCyrBash" w:hAnsi="TNRCyrBash"/>
                <w:sz w:val="28"/>
                <w:szCs w:val="28"/>
              </w:rPr>
              <w:t>19</w:t>
            </w:r>
            <w:r w:rsidR="007D3688" w:rsidRPr="00206BAA">
              <w:rPr>
                <w:rFonts w:ascii="TNRCyrBash" w:hAnsi="TNRCyrBash"/>
                <w:sz w:val="28"/>
                <w:szCs w:val="28"/>
              </w:rPr>
              <w:t xml:space="preserve"> г.</w:t>
            </w:r>
          </w:p>
        </w:tc>
      </w:tr>
    </w:tbl>
    <w:p w:rsidR="00BE0456" w:rsidRPr="00D8691F" w:rsidRDefault="0040376D" w:rsidP="00BE045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691F">
        <w:rPr>
          <w:rFonts w:ascii="Times New Roman" w:hAnsi="Times New Roman" w:cs="Times New Roman"/>
          <w:sz w:val="28"/>
          <w:szCs w:val="28"/>
        </w:rPr>
        <w:t>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городского округа город Стерлитамак Республики Башкортостан на срок, превышающий срок действия утвержденных лимитов бюджетных обязательств</w:t>
      </w:r>
    </w:p>
    <w:p w:rsidR="009410DA" w:rsidRPr="005B4B92" w:rsidRDefault="009410DA" w:rsidP="005B4B92">
      <w:pPr>
        <w:jc w:val="center"/>
        <w:rPr>
          <w:sz w:val="28"/>
          <w:szCs w:val="28"/>
        </w:rPr>
      </w:pPr>
      <w:r w:rsidRPr="005B4B92">
        <w:rPr>
          <w:sz w:val="28"/>
          <w:szCs w:val="28"/>
        </w:rPr>
        <w:t xml:space="preserve"> </w:t>
      </w:r>
    </w:p>
    <w:p w:rsidR="009410DA" w:rsidRDefault="009410DA" w:rsidP="009410DA">
      <w:pPr>
        <w:pStyle w:val="ConsPlusTitle"/>
        <w:jc w:val="center"/>
      </w:pPr>
    </w:p>
    <w:p w:rsidR="00AF48F3" w:rsidRDefault="00AF48F3" w:rsidP="009410DA">
      <w:pPr>
        <w:pStyle w:val="ConsPlusTitle"/>
        <w:jc w:val="center"/>
      </w:pPr>
    </w:p>
    <w:p w:rsidR="003C6875" w:rsidRPr="003C6875" w:rsidRDefault="003C13F8" w:rsidP="005A0943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C13F8">
        <w:rPr>
          <w:rFonts w:ascii="Times New Roman" w:hAnsi="Times New Roman" w:cs="Times New Roman"/>
          <w:spacing w:val="3"/>
          <w:sz w:val="28"/>
          <w:szCs w:val="28"/>
        </w:rPr>
        <w:t>В соответствии со статьей 72 Бюджетного кодекса Российской Федерации</w:t>
      </w:r>
      <w:r w:rsidR="003C0A45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п</w:t>
      </w:r>
      <w:r w:rsidR="002A024A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о</w:t>
      </w:r>
      <w:r w:rsidR="002A024A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с</w:t>
      </w:r>
      <w:r w:rsidR="002A024A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т</w:t>
      </w:r>
      <w:r w:rsidR="002A024A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а</w:t>
      </w:r>
      <w:r w:rsidR="002A024A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н</w:t>
      </w:r>
      <w:r w:rsidR="002A024A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о</w:t>
      </w:r>
      <w:r w:rsidR="002A024A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в</w:t>
      </w:r>
      <w:r w:rsidR="002A024A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л</w:t>
      </w:r>
      <w:r w:rsidR="002A024A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я</w:t>
      </w:r>
      <w:r w:rsidR="002A024A">
        <w:rPr>
          <w:rFonts w:ascii="Times New Roman" w:hAnsi="Times New Roman" w:cs="Times New Roman"/>
          <w:sz w:val="28"/>
          <w:szCs w:val="28"/>
        </w:rPr>
        <w:t xml:space="preserve"> </w:t>
      </w:r>
      <w:r w:rsidR="003C6875" w:rsidRPr="003C6875">
        <w:rPr>
          <w:rFonts w:ascii="Times New Roman" w:hAnsi="Times New Roman" w:cs="Times New Roman"/>
          <w:sz w:val="28"/>
          <w:szCs w:val="28"/>
        </w:rPr>
        <w:t>ю:</w:t>
      </w:r>
    </w:p>
    <w:p w:rsidR="002A024A" w:rsidRPr="00F476F1" w:rsidRDefault="002A024A" w:rsidP="003C13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F1">
        <w:rPr>
          <w:rFonts w:ascii="Times New Roman" w:hAnsi="Times New Roman" w:cs="Times New Roman"/>
          <w:sz w:val="28"/>
          <w:szCs w:val="28"/>
        </w:rPr>
        <w:t xml:space="preserve">1. </w:t>
      </w:r>
      <w:r w:rsidR="003C13F8" w:rsidRPr="003C13F8">
        <w:rPr>
          <w:rFonts w:ascii="Times New Roman" w:hAnsi="Times New Roman" w:cs="Times New Roman"/>
          <w:spacing w:val="3"/>
          <w:sz w:val="28"/>
          <w:szCs w:val="28"/>
        </w:rPr>
        <w:t xml:space="preserve">Утвердить прилагаемые </w:t>
      </w:r>
      <w:r w:rsidR="003C13F8" w:rsidRPr="003C13F8">
        <w:rPr>
          <w:rFonts w:ascii="Times New Roman" w:hAnsi="Times New Roman" w:cs="Times New Roman"/>
          <w:sz w:val="28"/>
          <w:szCs w:val="28"/>
        </w:rPr>
        <w:t>Правила принятия решений о заключении муниципальных контрактов на поставку товаров, выполнение работ, оказание услуг для обеспечения муниципальных нужд городского округа город Стерлитамак Республики Башкортостан на срок, превышающий срок действия утвержденных лимитов бюджетных обязательств</w:t>
      </w:r>
      <w:r w:rsidR="003D326B" w:rsidRPr="003C13F8">
        <w:rPr>
          <w:rFonts w:ascii="Times New Roman" w:hAnsi="Times New Roman" w:cs="Times New Roman"/>
          <w:sz w:val="28"/>
          <w:szCs w:val="28"/>
        </w:rPr>
        <w:t>.</w:t>
      </w:r>
    </w:p>
    <w:p w:rsidR="0053728F" w:rsidRDefault="0053728F" w:rsidP="00537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1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B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Pr="00B01BE6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в течение 7 дней после подписания </w:t>
      </w:r>
      <w:r w:rsidRPr="00B01BE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городского округа город Стерлитамак в сети «Интернет». </w:t>
      </w:r>
    </w:p>
    <w:p w:rsidR="002E3B54" w:rsidRPr="00B01BE6" w:rsidRDefault="0053728F" w:rsidP="005372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Финансовому управлению администрации городского округа город Стерлитамак Республики Башкортостан обеспечить опубликование информации о принятии настоящего постановления в газете «Стерлитамакский рабочий».</w:t>
      </w:r>
    </w:p>
    <w:p w:rsidR="002A024A" w:rsidRDefault="0053728F" w:rsidP="008C53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024A" w:rsidRPr="00B01BE6">
        <w:rPr>
          <w:rFonts w:ascii="Times New Roman" w:hAnsi="Times New Roman" w:cs="Times New Roman"/>
          <w:sz w:val="28"/>
          <w:szCs w:val="28"/>
        </w:rPr>
        <w:t xml:space="preserve">. </w:t>
      </w:r>
      <w:r w:rsidR="00A8593D">
        <w:rPr>
          <w:rFonts w:ascii="Times New Roman" w:hAnsi="Times New Roman" w:cs="Times New Roman"/>
          <w:sz w:val="28"/>
          <w:szCs w:val="28"/>
        </w:rPr>
        <w:t xml:space="preserve"> </w:t>
      </w:r>
      <w:r w:rsidR="00B01BE6" w:rsidRPr="00B01BE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по вопросам городского хозяйства, заместителя главы администрации по экономическим и финансовым вопросам – начальника финансового управления администрации городского округа город Стерлитамак Республики Башкортостан.</w:t>
      </w:r>
    </w:p>
    <w:p w:rsidR="003C13F8" w:rsidRDefault="003C13F8" w:rsidP="003C13F8">
      <w:pPr>
        <w:ind w:left="709"/>
        <w:jc w:val="both"/>
        <w:rPr>
          <w:spacing w:val="3"/>
          <w:sz w:val="28"/>
          <w:szCs w:val="28"/>
        </w:rPr>
      </w:pPr>
    </w:p>
    <w:p w:rsidR="00B01BE6" w:rsidRPr="00B01BE6" w:rsidRDefault="00B01BE6" w:rsidP="002A0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6F26" w:rsidRDefault="00916F26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BE6" w:rsidRPr="00B01BE6" w:rsidRDefault="00B01BE6" w:rsidP="005A09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01BE6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</w:t>
      </w:r>
      <w:r w:rsidR="005A1645">
        <w:rPr>
          <w:rFonts w:ascii="Times New Roman" w:hAnsi="Times New Roman" w:cs="Times New Roman"/>
          <w:sz w:val="28"/>
          <w:szCs w:val="28"/>
        </w:rPr>
        <w:t xml:space="preserve">      </w:t>
      </w:r>
      <w:r w:rsidRPr="00B01BE6">
        <w:rPr>
          <w:rFonts w:ascii="Times New Roman" w:hAnsi="Times New Roman" w:cs="Times New Roman"/>
          <w:sz w:val="28"/>
          <w:szCs w:val="28"/>
        </w:rPr>
        <w:t xml:space="preserve"> </w:t>
      </w:r>
      <w:r w:rsidR="005A09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1B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1BE6">
        <w:rPr>
          <w:rFonts w:ascii="Times New Roman" w:hAnsi="Times New Roman" w:cs="Times New Roman"/>
          <w:sz w:val="28"/>
          <w:szCs w:val="28"/>
        </w:rPr>
        <w:t>В.И.Куликов</w:t>
      </w:r>
    </w:p>
    <w:p w:rsidR="002A024A" w:rsidRDefault="002A024A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F53" w:rsidRDefault="000E7F53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15E" w:rsidRDefault="003D115E" w:rsidP="002A0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26B" w:rsidRDefault="00166EA1" w:rsidP="00340EF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40EF9">
        <w:rPr>
          <w:rFonts w:ascii="Times New Roman" w:hAnsi="Times New Roman" w:cs="Times New Roman"/>
          <w:sz w:val="28"/>
          <w:szCs w:val="28"/>
        </w:rPr>
        <w:t xml:space="preserve"> </w:t>
      </w:r>
      <w:r w:rsidR="00370D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12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326B">
        <w:rPr>
          <w:rFonts w:ascii="Times New Roman" w:hAnsi="Times New Roman" w:cs="Times New Roman"/>
          <w:sz w:val="28"/>
          <w:szCs w:val="28"/>
        </w:rPr>
        <w:t>Приложение</w:t>
      </w:r>
    </w:p>
    <w:p w:rsidR="003D326B" w:rsidRDefault="001404D7" w:rsidP="00DE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32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04D7" w:rsidRDefault="00370DD1" w:rsidP="00DE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12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326B">
        <w:rPr>
          <w:rFonts w:ascii="Times New Roman" w:hAnsi="Times New Roman" w:cs="Times New Roman"/>
          <w:sz w:val="28"/>
          <w:szCs w:val="28"/>
        </w:rPr>
        <w:t>УТВЕРЖДЕН</w:t>
      </w:r>
    </w:p>
    <w:p w:rsidR="000E7F53" w:rsidRPr="000E7F53" w:rsidRDefault="00370DD1" w:rsidP="00DE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E1239">
        <w:rPr>
          <w:rFonts w:ascii="Times New Roman" w:hAnsi="Times New Roman" w:cs="Times New Roman"/>
          <w:sz w:val="28"/>
          <w:szCs w:val="28"/>
        </w:rPr>
        <w:t xml:space="preserve">      </w:t>
      </w:r>
      <w:r w:rsidR="001404D7">
        <w:rPr>
          <w:rFonts w:ascii="Times New Roman" w:hAnsi="Times New Roman" w:cs="Times New Roman"/>
          <w:sz w:val="28"/>
          <w:szCs w:val="28"/>
        </w:rPr>
        <w:t>п</w:t>
      </w:r>
      <w:r w:rsidR="000E7F53" w:rsidRPr="000E7F53">
        <w:rPr>
          <w:rFonts w:ascii="Times New Roman" w:hAnsi="Times New Roman" w:cs="Times New Roman"/>
          <w:sz w:val="28"/>
          <w:szCs w:val="28"/>
        </w:rPr>
        <w:t>останов</w:t>
      </w:r>
      <w:r w:rsidR="001404D7">
        <w:rPr>
          <w:rFonts w:ascii="Times New Roman" w:hAnsi="Times New Roman" w:cs="Times New Roman"/>
          <w:sz w:val="28"/>
          <w:szCs w:val="28"/>
        </w:rPr>
        <w:t>лением а</w:t>
      </w:r>
      <w:r w:rsidR="000E7F53" w:rsidRPr="000E7F5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E7F53" w:rsidRPr="000E7F53" w:rsidRDefault="00A954B8" w:rsidP="00DE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E12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7F53"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</w:p>
    <w:p w:rsidR="000E7F53" w:rsidRPr="000E7F53" w:rsidRDefault="00370DD1" w:rsidP="00DE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E12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7F53" w:rsidRPr="000E7F5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E7F53" w:rsidRPr="000E7F53" w:rsidRDefault="00370DD1" w:rsidP="00DE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E12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7F53">
        <w:rPr>
          <w:rFonts w:ascii="Times New Roman" w:hAnsi="Times New Roman" w:cs="Times New Roman"/>
          <w:sz w:val="28"/>
          <w:szCs w:val="28"/>
        </w:rPr>
        <w:t xml:space="preserve">от </w:t>
      </w:r>
      <w:r w:rsidR="00D378E2">
        <w:rPr>
          <w:rFonts w:ascii="Times New Roman" w:hAnsi="Times New Roman" w:cs="Times New Roman"/>
          <w:sz w:val="28"/>
          <w:szCs w:val="28"/>
        </w:rPr>
        <w:t xml:space="preserve">  </w:t>
      </w:r>
      <w:r w:rsidR="00FD2CF2">
        <w:rPr>
          <w:rFonts w:ascii="Times New Roman" w:hAnsi="Times New Roman" w:cs="Times New Roman"/>
          <w:sz w:val="28"/>
          <w:szCs w:val="28"/>
        </w:rPr>
        <w:t>19</w:t>
      </w:r>
      <w:r w:rsidR="001F40EC">
        <w:rPr>
          <w:rFonts w:ascii="Times New Roman" w:hAnsi="Times New Roman" w:cs="Times New Roman"/>
          <w:sz w:val="28"/>
          <w:szCs w:val="28"/>
        </w:rPr>
        <w:t>.12</w:t>
      </w:r>
      <w:r w:rsidR="001B4D28">
        <w:rPr>
          <w:rFonts w:ascii="Times New Roman" w:hAnsi="Times New Roman" w:cs="Times New Roman"/>
          <w:sz w:val="28"/>
          <w:szCs w:val="28"/>
        </w:rPr>
        <w:t>.2019</w:t>
      </w:r>
      <w:r w:rsidR="00E7368B">
        <w:rPr>
          <w:rFonts w:ascii="Times New Roman" w:hAnsi="Times New Roman" w:cs="Times New Roman"/>
          <w:sz w:val="28"/>
          <w:szCs w:val="28"/>
        </w:rPr>
        <w:t xml:space="preserve"> г.</w:t>
      </w:r>
      <w:r w:rsidR="00B4353D">
        <w:rPr>
          <w:rFonts w:ascii="Times New Roman" w:hAnsi="Times New Roman" w:cs="Times New Roman"/>
          <w:sz w:val="28"/>
          <w:szCs w:val="28"/>
        </w:rPr>
        <w:t xml:space="preserve">   </w:t>
      </w:r>
      <w:r w:rsidR="00E7368B">
        <w:rPr>
          <w:rFonts w:ascii="Times New Roman" w:hAnsi="Times New Roman" w:cs="Times New Roman"/>
          <w:sz w:val="28"/>
          <w:szCs w:val="28"/>
        </w:rPr>
        <w:t>№</w:t>
      </w:r>
      <w:r w:rsidR="001F40EC">
        <w:rPr>
          <w:rFonts w:ascii="Times New Roman" w:hAnsi="Times New Roman" w:cs="Times New Roman"/>
          <w:sz w:val="28"/>
          <w:szCs w:val="28"/>
        </w:rPr>
        <w:t xml:space="preserve"> </w:t>
      </w:r>
      <w:r w:rsidR="00FD2CF2">
        <w:rPr>
          <w:rFonts w:ascii="Times New Roman" w:hAnsi="Times New Roman" w:cs="Times New Roman"/>
          <w:sz w:val="28"/>
          <w:szCs w:val="28"/>
        </w:rPr>
        <w:t>2901</w:t>
      </w:r>
    </w:p>
    <w:p w:rsidR="000E7F53" w:rsidRDefault="000E7F53" w:rsidP="00DE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F53" w:rsidRDefault="000E7F53" w:rsidP="000E7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5653" w:rsidRDefault="004F5653" w:rsidP="000E7F53">
      <w:pPr>
        <w:pStyle w:val="ConsPlusNormal"/>
        <w:jc w:val="center"/>
        <w:rPr>
          <w:rStyle w:val="ae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4F5653">
        <w:rPr>
          <w:rStyle w:val="ae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Правила </w:t>
      </w:r>
    </w:p>
    <w:p w:rsidR="00D378E2" w:rsidRPr="004F5653" w:rsidRDefault="004F5653" w:rsidP="00E034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53">
        <w:rPr>
          <w:rStyle w:val="ae"/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r w:rsidR="00AA1802" w:rsidRPr="00D8691F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 на срок, превышающий срок действия утвержденных лимитов бюджетных обязательств</w:t>
      </w:r>
    </w:p>
    <w:p w:rsidR="00D378E2" w:rsidRDefault="00D378E2" w:rsidP="000E7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0EF9" w:rsidRDefault="00E34A13" w:rsidP="00340EF9">
      <w:pPr>
        <w:shd w:val="clear" w:color="auto" w:fill="FFFFFF"/>
        <w:spacing w:line="322" w:lineRule="exact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40EF9" w:rsidRPr="001E7E0B" w:rsidRDefault="00340EF9" w:rsidP="00340EF9">
      <w:pPr>
        <w:shd w:val="clear" w:color="auto" w:fill="FFFFFF"/>
        <w:spacing w:line="322" w:lineRule="exact"/>
        <w:ind w:right="10" w:firstLine="567"/>
        <w:jc w:val="both"/>
        <w:rPr>
          <w:spacing w:val="3"/>
          <w:sz w:val="28"/>
          <w:szCs w:val="28"/>
        </w:rPr>
      </w:pPr>
      <w:r w:rsidRPr="001E7E0B">
        <w:rPr>
          <w:spacing w:val="3"/>
          <w:sz w:val="28"/>
          <w:szCs w:val="28"/>
        </w:rPr>
        <w:t xml:space="preserve">1. Настоящие Правила определяют порядок принятия решений о заключении </w:t>
      </w:r>
      <w:r w:rsidRPr="00C21836">
        <w:rPr>
          <w:sz w:val="28"/>
          <w:szCs w:val="28"/>
        </w:rPr>
        <w:t>муниципальных контрактов на поставку товаров, выполнение работ, оказание услуг</w:t>
      </w:r>
      <w:r>
        <w:rPr>
          <w:sz w:val="28"/>
          <w:szCs w:val="28"/>
        </w:rPr>
        <w:t>, осуществляемых в соответствии с законодательством Российской Федерации о контрактной системе в сфере закупок товаров, работ, услуг</w:t>
      </w:r>
      <w:r w:rsidRPr="00C21836">
        <w:rPr>
          <w:sz w:val="28"/>
          <w:szCs w:val="28"/>
        </w:rPr>
        <w:t xml:space="preserve"> для обеспечения муниципальных нужд </w:t>
      </w:r>
      <w:r w:rsidR="00AA1802" w:rsidRPr="00D8691F">
        <w:rPr>
          <w:sz w:val="28"/>
          <w:szCs w:val="28"/>
        </w:rPr>
        <w:t>городского округа город Стерлитамак Республики Башкортостан на срок, превышающий срок действия утвержденных лимитов бюджетных обязательств</w:t>
      </w:r>
      <w:r w:rsidRPr="001E7E0B">
        <w:rPr>
          <w:spacing w:val="3"/>
          <w:sz w:val="28"/>
          <w:szCs w:val="28"/>
        </w:rPr>
        <w:t>.</w:t>
      </w:r>
    </w:p>
    <w:p w:rsidR="00340EF9" w:rsidRPr="001E7E0B" w:rsidRDefault="00340EF9" w:rsidP="00340EF9">
      <w:pPr>
        <w:ind w:firstLine="709"/>
        <w:jc w:val="both"/>
        <w:rPr>
          <w:spacing w:val="3"/>
          <w:sz w:val="28"/>
          <w:szCs w:val="28"/>
        </w:rPr>
      </w:pPr>
      <w:r w:rsidRPr="001E7E0B">
        <w:rPr>
          <w:spacing w:val="3"/>
          <w:sz w:val="28"/>
          <w:szCs w:val="28"/>
        </w:rPr>
        <w:t xml:space="preserve">2. </w:t>
      </w:r>
      <w:r>
        <w:rPr>
          <w:spacing w:val="3"/>
          <w:sz w:val="28"/>
          <w:szCs w:val="28"/>
        </w:rPr>
        <w:t>Муниципальные</w:t>
      </w:r>
      <w:r w:rsidRPr="001E7E0B">
        <w:rPr>
          <w:spacing w:val="3"/>
          <w:sz w:val="28"/>
          <w:szCs w:val="28"/>
        </w:rPr>
        <w:t xml:space="preserve"> заказчики вправе заключать муниципальные контракты</w:t>
      </w:r>
      <w:r>
        <w:rPr>
          <w:spacing w:val="3"/>
          <w:sz w:val="28"/>
          <w:szCs w:val="28"/>
        </w:rPr>
        <w:t xml:space="preserve"> </w:t>
      </w:r>
      <w:r w:rsidRPr="00C21836">
        <w:rPr>
          <w:sz w:val="28"/>
          <w:szCs w:val="28"/>
        </w:rPr>
        <w:t>на выполнение работ, оказание услуг</w:t>
      </w:r>
      <w:r>
        <w:rPr>
          <w:sz w:val="28"/>
          <w:szCs w:val="28"/>
        </w:rPr>
        <w:t xml:space="preserve"> </w:t>
      </w:r>
      <w:r w:rsidRPr="00C21836">
        <w:rPr>
          <w:sz w:val="28"/>
          <w:szCs w:val="28"/>
        </w:rPr>
        <w:t xml:space="preserve">для обеспечения муниципальных нужд </w:t>
      </w:r>
      <w:r w:rsidR="00AA1802" w:rsidRPr="00D8691F">
        <w:rPr>
          <w:sz w:val="28"/>
          <w:szCs w:val="28"/>
        </w:rPr>
        <w:t>городского округа город Стерлитамак Республики Башкортостан</w:t>
      </w:r>
      <w:r>
        <w:rPr>
          <w:sz w:val="28"/>
          <w:szCs w:val="28"/>
        </w:rPr>
        <w:t xml:space="preserve">, длительность производственного цикла выполнения, оказания которых превышает </w:t>
      </w:r>
      <w:r w:rsidRPr="00C21836">
        <w:rPr>
          <w:sz w:val="28"/>
          <w:szCs w:val="28"/>
        </w:rPr>
        <w:t>срок действия утвержденных лимитов бюджетных обязательств</w:t>
      </w:r>
      <w:r>
        <w:rPr>
          <w:sz w:val="28"/>
          <w:szCs w:val="28"/>
        </w:rPr>
        <w:t>,</w:t>
      </w:r>
    </w:p>
    <w:p w:rsidR="00340EF9" w:rsidRDefault="00340EF9" w:rsidP="00340EF9">
      <w:pPr>
        <w:ind w:firstLine="709"/>
        <w:jc w:val="both"/>
        <w:rPr>
          <w:sz w:val="28"/>
          <w:szCs w:val="28"/>
        </w:rPr>
      </w:pPr>
      <w:r w:rsidRPr="001E7E0B">
        <w:rPr>
          <w:spacing w:val="3"/>
          <w:sz w:val="28"/>
          <w:szCs w:val="28"/>
        </w:rPr>
        <w:t xml:space="preserve">3. </w:t>
      </w:r>
      <w:r>
        <w:rPr>
          <w:spacing w:val="3"/>
          <w:sz w:val="28"/>
          <w:szCs w:val="28"/>
        </w:rPr>
        <w:t>М</w:t>
      </w:r>
      <w:r w:rsidRPr="001E7E0B">
        <w:rPr>
          <w:spacing w:val="3"/>
          <w:sz w:val="28"/>
          <w:szCs w:val="28"/>
        </w:rPr>
        <w:t xml:space="preserve">униципальные контракты </w:t>
      </w:r>
      <w:r w:rsidRPr="00C21836">
        <w:rPr>
          <w:sz w:val="28"/>
          <w:szCs w:val="28"/>
        </w:rPr>
        <w:t>на поставку товаров, выполнение работ, оказание услуг</w:t>
      </w:r>
      <w:r>
        <w:rPr>
          <w:sz w:val="28"/>
          <w:szCs w:val="28"/>
        </w:rPr>
        <w:t xml:space="preserve"> </w:t>
      </w:r>
      <w:r w:rsidRPr="00C21836">
        <w:rPr>
          <w:sz w:val="28"/>
          <w:szCs w:val="28"/>
        </w:rPr>
        <w:t xml:space="preserve">для обеспечения муниципальных нужд </w:t>
      </w:r>
      <w:r w:rsidR="00AA1802" w:rsidRPr="00D8691F">
        <w:rPr>
          <w:sz w:val="28"/>
          <w:szCs w:val="28"/>
        </w:rPr>
        <w:t>городского округа город Стерлитамак Республики Башкортостан</w:t>
      </w:r>
      <w:r>
        <w:rPr>
          <w:sz w:val="28"/>
          <w:szCs w:val="28"/>
        </w:rPr>
        <w:t xml:space="preserve">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 исполнения,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в рамках государственных программ Российской Федерации.</w:t>
      </w:r>
    </w:p>
    <w:p w:rsidR="00340EF9" w:rsidRDefault="00340EF9" w:rsidP="00340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муниципальные контракты заключаются на срок и в пределах средств, которые предусмотрены на реализацию соответствующих мероприятий </w:t>
      </w:r>
      <w:r w:rsidR="00FD2CF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программ, при условии определения в таких программах объектов закупок с указанием в отношении каждого объекта закупки следующей информации: </w:t>
      </w:r>
    </w:p>
    <w:p w:rsidR="00340EF9" w:rsidRPr="001E7E0B" w:rsidRDefault="00340EF9" w:rsidP="00340EF9">
      <w:pPr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а) если предметом муниципального контракта является выполнение работ, оказание услуг:</w:t>
      </w:r>
    </w:p>
    <w:p w:rsidR="00340EF9" w:rsidRDefault="00340EF9" w:rsidP="00340EF9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наименование объекта закупки;</w:t>
      </w:r>
    </w:p>
    <w:p w:rsidR="00340EF9" w:rsidRPr="001E7E0B" w:rsidRDefault="00340EF9" w:rsidP="00340EF9">
      <w:pPr>
        <w:ind w:firstLine="709"/>
        <w:jc w:val="both"/>
        <w:rPr>
          <w:spacing w:val="3"/>
          <w:sz w:val="28"/>
          <w:szCs w:val="28"/>
        </w:rPr>
      </w:pPr>
      <w:r w:rsidRPr="001E7E0B">
        <w:rPr>
          <w:spacing w:val="3"/>
          <w:sz w:val="28"/>
          <w:szCs w:val="28"/>
        </w:rPr>
        <w:t>планируемые результаты выполнения работ</w:t>
      </w:r>
      <w:r>
        <w:rPr>
          <w:spacing w:val="3"/>
          <w:sz w:val="28"/>
          <w:szCs w:val="28"/>
        </w:rPr>
        <w:t>,</w:t>
      </w:r>
      <w:r w:rsidRPr="001E7E0B">
        <w:rPr>
          <w:spacing w:val="3"/>
          <w:sz w:val="28"/>
          <w:szCs w:val="28"/>
        </w:rPr>
        <w:t xml:space="preserve"> оказания услуг;</w:t>
      </w:r>
    </w:p>
    <w:p w:rsidR="00340EF9" w:rsidRPr="001E7E0B" w:rsidRDefault="00340EF9" w:rsidP="00340EF9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сроки осуществления закупки</w:t>
      </w:r>
      <w:r w:rsidRPr="001E7E0B">
        <w:rPr>
          <w:spacing w:val="3"/>
          <w:sz w:val="28"/>
          <w:szCs w:val="28"/>
        </w:rPr>
        <w:t>;</w:t>
      </w:r>
    </w:p>
    <w:p w:rsidR="00340EF9" w:rsidRPr="001E7E0B" w:rsidRDefault="00340EF9" w:rsidP="00340EF9">
      <w:pPr>
        <w:ind w:firstLine="709"/>
        <w:jc w:val="both"/>
        <w:rPr>
          <w:spacing w:val="3"/>
          <w:sz w:val="28"/>
          <w:szCs w:val="28"/>
        </w:rPr>
      </w:pPr>
      <w:r w:rsidRPr="001E7E0B">
        <w:rPr>
          <w:spacing w:val="3"/>
          <w:sz w:val="28"/>
          <w:szCs w:val="28"/>
        </w:rPr>
        <w:t xml:space="preserve">предельный </w:t>
      </w:r>
      <w:r>
        <w:rPr>
          <w:spacing w:val="3"/>
          <w:sz w:val="28"/>
          <w:szCs w:val="28"/>
        </w:rPr>
        <w:t>объем средств на оплату результатов выполненных работ, оказанных услуг с разбивкой по годам</w:t>
      </w:r>
      <w:r w:rsidRPr="001E7E0B">
        <w:rPr>
          <w:spacing w:val="3"/>
          <w:sz w:val="28"/>
          <w:szCs w:val="28"/>
        </w:rPr>
        <w:t>;</w:t>
      </w:r>
    </w:p>
    <w:p w:rsidR="00340EF9" w:rsidRPr="001E7E0B" w:rsidRDefault="00340EF9" w:rsidP="00340EF9">
      <w:pPr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б) если предметом муниципального контракта является поставка товаров:</w:t>
      </w:r>
    </w:p>
    <w:p w:rsidR="00340EF9" w:rsidRDefault="00340EF9" w:rsidP="00340EF9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наименование объекта закупки;</w:t>
      </w:r>
    </w:p>
    <w:p w:rsidR="00340EF9" w:rsidRDefault="00340EF9" w:rsidP="00340EF9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сроки осуществления закупки</w:t>
      </w:r>
      <w:r w:rsidRPr="001E7E0B">
        <w:rPr>
          <w:spacing w:val="3"/>
          <w:sz w:val="28"/>
          <w:szCs w:val="28"/>
        </w:rPr>
        <w:t>;</w:t>
      </w:r>
    </w:p>
    <w:p w:rsidR="00340EF9" w:rsidRDefault="00340EF9" w:rsidP="00340EF9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предмет встречного обязательства и срок его исполнения;</w:t>
      </w:r>
    </w:p>
    <w:p w:rsidR="00340EF9" w:rsidRDefault="00340EF9" w:rsidP="00340EF9">
      <w:pPr>
        <w:ind w:firstLine="709"/>
        <w:jc w:val="both"/>
        <w:rPr>
          <w:spacing w:val="3"/>
          <w:sz w:val="28"/>
          <w:szCs w:val="28"/>
        </w:rPr>
      </w:pPr>
      <w:r w:rsidRPr="001E7E0B">
        <w:rPr>
          <w:spacing w:val="3"/>
          <w:sz w:val="28"/>
          <w:szCs w:val="28"/>
        </w:rPr>
        <w:t xml:space="preserve">предельный объем средств </w:t>
      </w:r>
      <w:r>
        <w:rPr>
          <w:spacing w:val="3"/>
          <w:sz w:val="28"/>
          <w:szCs w:val="28"/>
        </w:rPr>
        <w:t>на оплату поставленных товаров с разбивкой по годам</w:t>
      </w:r>
      <w:r w:rsidRPr="001E7E0B">
        <w:rPr>
          <w:spacing w:val="3"/>
          <w:sz w:val="28"/>
          <w:szCs w:val="28"/>
        </w:rPr>
        <w:t>.</w:t>
      </w:r>
    </w:p>
    <w:p w:rsidR="00340EF9" w:rsidRDefault="00340EF9" w:rsidP="00340EF9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4. Решение администрации городского округа город Стерлитамак Республики Башкортостан о заключении </w:t>
      </w:r>
      <w:r w:rsidR="00FD2CF2">
        <w:rPr>
          <w:spacing w:val="3"/>
          <w:sz w:val="28"/>
          <w:szCs w:val="28"/>
        </w:rPr>
        <w:t>муниципаль</w:t>
      </w:r>
      <w:r>
        <w:rPr>
          <w:spacing w:val="3"/>
          <w:sz w:val="28"/>
          <w:szCs w:val="28"/>
        </w:rPr>
        <w:t xml:space="preserve">ного контракта для обеспечения муниципальных нужд, предусмотренное п.3 настоящих Правил, принимается в форме </w:t>
      </w:r>
      <w:r w:rsidR="001E13FC">
        <w:rPr>
          <w:spacing w:val="3"/>
          <w:sz w:val="28"/>
          <w:szCs w:val="28"/>
        </w:rPr>
        <w:t>постановления</w:t>
      </w:r>
      <w:r>
        <w:rPr>
          <w:spacing w:val="3"/>
          <w:sz w:val="28"/>
          <w:szCs w:val="28"/>
        </w:rPr>
        <w:t xml:space="preserve"> администрации городского округа город Стерлитамак Республики Башкортостан в следующем порядке:</w:t>
      </w:r>
    </w:p>
    <w:p w:rsidR="00340EF9" w:rsidRDefault="00340EF9" w:rsidP="00340EF9">
      <w:pPr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а) проект </w:t>
      </w:r>
      <w:r w:rsidR="001E13FC">
        <w:rPr>
          <w:spacing w:val="3"/>
          <w:sz w:val="28"/>
          <w:szCs w:val="28"/>
        </w:rPr>
        <w:t>постановления</w:t>
      </w:r>
      <w:r>
        <w:rPr>
          <w:spacing w:val="3"/>
          <w:sz w:val="28"/>
          <w:szCs w:val="28"/>
        </w:rPr>
        <w:t xml:space="preserve"> администрации городского округа город Стерлитамак Республики Башкортостан и пояснительная записка к нему направляются местным органом исполнительной власти, являющимся муниципальным заказчиком по муниципальному контракту, на согласование в финансовое управление администрации городского округа город Стерлитамак Республики Башкортостан;</w:t>
      </w:r>
    </w:p>
    <w:p w:rsidR="00340EF9" w:rsidRDefault="00340EF9" w:rsidP="00340EF9">
      <w:pPr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б) финансовое управление администрации городского округа город Стерлитамак Республики Башкортостан в срок, не превышающий 15 дней с даты получения проекта </w:t>
      </w:r>
      <w:r w:rsidR="001E13FC">
        <w:rPr>
          <w:spacing w:val="3"/>
          <w:sz w:val="28"/>
          <w:szCs w:val="28"/>
        </w:rPr>
        <w:t>постановл</w:t>
      </w:r>
      <w:r>
        <w:rPr>
          <w:spacing w:val="3"/>
          <w:sz w:val="28"/>
          <w:szCs w:val="28"/>
        </w:rPr>
        <w:t>ения главы администрации городского округа город Стерлитамак Республики Башкортостан и пояснительн</w:t>
      </w:r>
      <w:r w:rsidR="00AA1802">
        <w:rPr>
          <w:spacing w:val="3"/>
          <w:sz w:val="28"/>
          <w:szCs w:val="28"/>
        </w:rPr>
        <w:t>ой</w:t>
      </w:r>
      <w:r>
        <w:rPr>
          <w:spacing w:val="3"/>
          <w:sz w:val="28"/>
          <w:szCs w:val="28"/>
        </w:rPr>
        <w:t xml:space="preserve"> записк</w:t>
      </w:r>
      <w:r w:rsidR="00AA1802"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к нему, согласовывает указанный проект при соблюдении следующих условий:</w:t>
      </w:r>
    </w:p>
    <w:p w:rsidR="00340EF9" w:rsidRDefault="00340EF9" w:rsidP="00340EF9">
      <w:pPr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непревышение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муниципальным бюджетом на соответствующий финансовый год и на плановый период;</w:t>
      </w:r>
    </w:p>
    <w:p w:rsidR="00340EF9" w:rsidRPr="00E0349F" w:rsidRDefault="00340EF9" w:rsidP="00340EF9">
      <w:pPr>
        <w:jc w:val="both"/>
        <w:rPr>
          <w:spacing w:val="3"/>
          <w:sz w:val="27"/>
          <w:szCs w:val="27"/>
        </w:rPr>
      </w:pPr>
      <w:r>
        <w:rPr>
          <w:spacing w:val="3"/>
          <w:sz w:val="28"/>
          <w:szCs w:val="28"/>
        </w:rPr>
        <w:t xml:space="preserve">- </w:t>
      </w:r>
      <w:r w:rsidRPr="00E0349F">
        <w:rPr>
          <w:spacing w:val="3"/>
          <w:sz w:val="27"/>
          <w:szCs w:val="27"/>
        </w:rPr>
        <w:t>непревышение годового предельного объема средств, предусматриваемых на оплату муниципального контракта за пределами планового периода, на</w:t>
      </w:r>
      <w:r w:rsidR="0096717D" w:rsidRPr="00E0349F">
        <w:rPr>
          <w:spacing w:val="3"/>
          <w:sz w:val="27"/>
          <w:szCs w:val="27"/>
        </w:rPr>
        <w:t>д</w:t>
      </w:r>
      <w:r w:rsidRPr="00E0349F">
        <w:rPr>
          <w:spacing w:val="3"/>
          <w:sz w:val="27"/>
          <w:szCs w:val="27"/>
        </w:rPr>
        <w:t xml:space="preserve"> максимальным годовым объемом средств на оплату указанного муниципального контракта в пределах планового периода (в текущем финансовом году);</w:t>
      </w:r>
    </w:p>
    <w:p w:rsidR="00340EF9" w:rsidRDefault="00340EF9" w:rsidP="00340EF9">
      <w:pPr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в) </w:t>
      </w:r>
      <w:r w:rsidRPr="00E0349F">
        <w:rPr>
          <w:spacing w:val="3"/>
          <w:sz w:val="27"/>
          <w:szCs w:val="27"/>
        </w:rPr>
        <w:t xml:space="preserve">проект </w:t>
      </w:r>
      <w:r w:rsidR="001E13FC">
        <w:rPr>
          <w:spacing w:val="3"/>
          <w:sz w:val="27"/>
          <w:szCs w:val="27"/>
        </w:rPr>
        <w:t>постановл</w:t>
      </w:r>
      <w:r w:rsidRPr="00E0349F">
        <w:rPr>
          <w:spacing w:val="3"/>
          <w:sz w:val="27"/>
          <w:szCs w:val="27"/>
        </w:rPr>
        <w:t>ения администрации городского округа город Стерлитамак Республики Башкортостан, согласованный с финансовым управлением администрации городского округа город Стерлитамак Республики Башкортостан, представляется муниципальным органом исполнительной власти, являющи</w:t>
      </w:r>
      <w:r w:rsidR="00AA1802">
        <w:rPr>
          <w:spacing w:val="3"/>
          <w:sz w:val="27"/>
          <w:szCs w:val="27"/>
        </w:rPr>
        <w:t>м</w:t>
      </w:r>
      <w:r w:rsidRPr="00E0349F">
        <w:rPr>
          <w:spacing w:val="3"/>
          <w:sz w:val="27"/>
          <w:szCs w:val="27"/>
        </w:rPr>
        <w:t>ся муниципальным заказчиком по муниципальному контракту, главе администрации городского округа город Стерлитамак Республики Башкортостан в установленном порядке.</w:t>
      </w:r>
      <w:r>
        <w:rPr>
          <w:spacing w:val="3"/>
          <w:sz w:val="28"/>
          <w:szCs w:val="28"/>
        </w:rPr>
        <w:t xml:space="preserve"> </w:t>
      </w:r>
    </w:p>
    <w:p w:rsidR="00340EF9" w:rsidRPr="00E0349F" w:rsidRDefault="00340EF9" w:rsidP="00340EF9">
      <w:pPr>
        <w:ind w:firstLine="709"/>
        <w:jc w:val="both"/>
        <w:rPr>
          <w:spacing w:val="3"/>
          <w:sz w:val="27"/>
          <w:szCs w:val="27"/>
        </w:rPr>
      </w:pPr>
      <w:r>
        <w:rPr>
          <w:spacing w:val="3"/>
          <w:sz w:val="28"/>
          <w:szCs w:val="28"/>
        </w:rPr>
        <w:t>5</w:t>
      </w:r>
      <w:r w:rsidRPr="001E7E0B">
        <w:rPr>
          <w:spacing w:val="3"/>
          <w:sz w:val="28"/>
          <w:szCs w:val="28"/>
        </w:rPr>
        <w:t xml:space="preserve">. </w:t>
      </w:r>
      <w:r w:rsidRPr="00E0349F">
        <w:rPr>
          <w:spacing w:val="3"/>
          <w:sz w:val="27"/>
          <w:szCs w:val="27"/>
        </w:rPr>
        <w:t>Форма и порядок принятия решений о заключении долгосрочных муниципальных контрактов устанавливаются администраци</w:t>
      </w:r>
      <w:r w:rsidR="0096717D" w:rsidRPr="00E0349F">
        <w:rPr>
          <w:spacing w:val="3"/>
          <w:sz w:val="27"/>
          <w:szCs w:val="27"/>
        </w:rPr>
        <w:t>ей</w:t>
      </w:r>
      <w:r w:rsidRPr="00E0349F">
        <w:rPr>
          <w:spacing w:val="3"/>
          <w:sz w:val="27"/>
          <w:szCs w:val="27"/>
        </w:rPr>
        <w:t xml:space="preserve"> городского округа город Стерлитамак Республики Башкортостан с соблюдением требований настоящих Правил.</w:t>
      </w:r>
    </w:p>
    <w:p w:rsidR="001404D7" w:rsidRPr="00E0349F" w:rsidRDefault="00340EF9" w:rsidP="00340EF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4B46">
        <w:rPr>
          <w:rFonts w:ascii="Times New Roman" w:hAnsi="Times New Roman" w:cs="Times New Roman"/>
          <w:spacing w:val="3"/>
          <w:sz w:val="28"/>
          <w:szCs w:val="28"/>
        </w:rPr>
        <w:t xml:space="preserve">6. </w:t>
      </w:r>
      <w:r w:rsidRPr="00E0349F">
        <w:rPr>
          <w:rFonts w:ascii="Times New Roman" w:hAnsi="Times New Roman" w:cs="Times New Roman"/>
          <w:sz w:val="27"/>
          <w:szCs w:val="27"/>
        </w:rPr>
        <w:t>Неоплаченный остаток по контракту в текущем финансовом году переходит на следующий финансовый год и не подлежит перераспределению на другие цели.</w:t>
      </w:r>
    </w:p>
    <w:p w:rsidR="00CB32B0" w:rsidRPr="00E0349F" w:rsidRDefault="00CB32B0" w:rsidP="00340EF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32B0" w:rsidRPr="00E0349F" w:rsidRDefault="00CB32B0" w:rsidP="007018E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32B0" w:rsidRPr="00E0349F" w:rsidRDefault="00CB32B0" w:rsidP="007018E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32B0" w:rsidRPr="00E0349F" w:rsidRDefault="00CB32B0" w:rsidP="007018E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32B0" w:rsidRPr="00E0349F" w:rsidRDefault="00CB32B0" w:rsidP="0061602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B32B0" w:rsidRPr="00E0349F" w:rsidRDefault="00CB32B0" w:rsidP="007018E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32B0" w:rsidRPr="00E0349F" w:rsidRDefault="00CB32B0" w:rsidP="007018E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32B0" w:rsidRPr="00E0349F" w:rsidRDefault="00CB32B0" w:rsidP="007018E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847B3" w:rsidRPr="00E0349F" w:rsidRDefault="00E847B3" w:rsidP="007018E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F279A" w:rsidRPr="00E0349F" w:rsidRDefault="00C23B6E" w:rsidP="00054B46">
      <w:pPr>
        <w:jc w:val="center"/>
        <w:rPr>
          <w:sz w:val="27"/>
          <w:szCs w:val="27"/>
        </w:rPr>
      </w:pPr>
      <w:r w:rsidRPr="00E0349F">
        <w:rPr>
          <w:b/>
          <w:bCs/>
          <w:sz w:val="27"/>
          <w:szCs w:val="27"/>
        </w:rPr>
        <w:t xml:space="preserve">                                                                                                             </w:t>
      </w:r>
      <w:r w:rsidR="002D7106" w:rsidRPr="00E0349F">
        <w:rPr>
          <w:b/>
          <w:bCs/>
          <w:sz w:val="27"/>
          <w:szCs w:val="27"/>
        </w:rPr>
        <w:t xml:space="preserve">    </w:t>
      </w:r>
      <w:r w:rsidRPr="00E0349F">
        <w:rPr>
          <w:b/>
          <w:bCs/>
          <w:sz w:val="27"/>
          <w:szCs w:val="27"/>
        </w:rPr>
        <w:t xml:space="preserve"> </w:t>
      </w:r>
    </w:p>
    <w:sectPr w:rsidR="003F279A" w:rsidRPr="00E0349F" w:rsidSect="003D115E">
      <w:pgSz w:w="11906" w:h="16838"/>
      <w:pgMar w:top="993" w:right="566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53" w:rsidRDefault="00315553" w:rsidP="0012469F">
      <w:r>
        <w:separator/>
      </w:r>
    </w:p>
  </w:endnote>
  <w:endnote w:type="continuationSeparator" w:id="0">
    <w:p w:rsidR="00315553" w:rsidRDefault="00315553" w:rsidP="0012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53" w:rsidRDefault="00315553" w:rsidP="0012469F">
      <w:r>
        <w:separator/>
      </w:r>
    </w:p>
  </w:footnote>
  <w:footnote w:type="continuationSeparator" w:id="0">
    <w:p w:rsidR="00315553" w:rsidRDefault="00315553" w:rsidP="0012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3C87"/>
    <w:multiLevelType w:val="hybridMultilevel"/>
    <w:tmpl w:val="B906BD84"/>
    <w:lvl w:ilvl="0" w:tplc="FBCC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7A69B7"/>
    <w:multiLevelType w:val="hybridMultilevel"/>
    <w:tmpl w:val="BADC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13A0A"/>
    <w:multiLevelType w:val="hybridMultilevel"/>
    <w:tmpl w:val="D214F466"/>
    <w:lvl w:ilvl="0" w:tplc="4BE64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2F9"/>
    <w:rsid w:val="00003E34"/>
    <w:rsid w:val="00004520"/>
    <w:rsid w:val="00011DB4"/>
    <w:rsid w:val="0001242D"/>
    <w:rsid w:val="00012DA1"/>
    <w:rsid w:val="00026B88"/>
    <w:rsid w:val="00033710"/>
    <w:rsid w:val="0003375F"/>
    <w:rsid w:val="00044D6D"/>
    <w:rsid w:val="000463C2"/>
    <w:rsid w:val="000514B6"/>
    <w:rsid w:val="00054B46"/>
    <w:rsid w:val="000618F1"/>
    <w:rsid w:val="00071DEE"/>
    <w:rsid w:val="00075816"/>
    <w:rsid w:val="000A2999"/>
    <w:rsid w:val="000A71EC"/>
    <w:rsid w:val="000B143D"/>
    <w:rsid w:val="000C06DA"/>
    <w:rsid w:val="000D7C8D"/>
    <w:rsid w:val="000D7DE5"/>
    <w:rsid w:val="000E7F53"/>
    <w:rsid w:val="00100439"/>
    <w:rsid w:val="00116C11"/>
    <w:rsid w:val="0012469F"/>
    <w:rsid w:val="00126C25"/>
    <w:rsid w:val="00131430"/>
    <w:rsid w:val="001404D7"/>
    <w:rsid w:val="00146FD7"/>
    <w:rsid w:val="00150444"/>
    <w:rsid w:val="00162E75"/>
    <w:rsid w:val="00166EA1"/>
    <w:rsid w:val="0017314E"/>
    <w:rsid w:val="00183A5C"/>
    <w:rsid w:val="00193C7E"/>
    <w:rsid w:val="001A122A"/>
    <w:rsid w:val="001B43D6"/>
    <w:rsid w:val="001B4D28"/>
    <w:rsid w:val="001D3698"/>
    <w:rsid w:val="001D6236"/>
    <w:rsid w:val="001E13FC"/>
    <w:rsid w:val="001F2B07"/>
    <w:rsid w:val="001F3E6C"/>
    <w:rsid w:val="001F40EC"/>
    <w:rsid w:val="0021497F"/>
    <w:rsid w:val="0022098D"/>
    <w:rsid w:val="00230776"/>
    <w:rsid w:val="00260FDA"/>
    <w:rsid w:val="00261191"/>
    <w:rsid w:val="002A024A"/>
    <w:rsid w:val="002A083B"/>
    <w:rsid w:val="002A5B5B"/>
    <w:rsid w:val="002B1A5B"/>
    <w:rsid w:val="002C0850"/>
    <w:rsid w:val="002D7106"/>
    <w:rsid w:val="002E0E57"/>
    <w:rsid w:val="002E3B54"/>
    <w:rsid w:val="002F73BD"/>
    <w:rsid w:val="00301B2D"/>
    <w:rsid w:val="0030235C"/>
    <w:rsid w:val="00311165"/>
    <w:rsid w:val="00315553"/>
    <w:rsid w:val="003168AE"/>
    <w:rsid w:val="00321B34"/>
    <w:rsid w:val="00333310"/>
    <w:rsid w:val="00335354"/>
    <w:rsid w:val="00340EF9"/>
    <w:rsid w:val="00347796"/>
    <w:rsid w:val="0035103A"/>
    <w:rsid w:val="00353581"/>
    <w:rsid w:val="0036230A"/>
    <w:rsid w:val="00366ECB"/>
    <w:rsid w:val="003672B9"/>
    <w:rsid w:val="00370DD1"/>
    <w:rsid w:val="00375140"/>
    <w:rsid w:val="00375A59"/>
    <w:rsid w:val="00380E1E"/>
    <w:rsid w:val="003817B8"/>
    <w:rsid w:val="0038402C"/>
    <w:rsid w:val="00386BA4"/>
    <w:rsid w:val="00397FCE"/>
    <w:rsid w:val="003A38E9"/>
    <w:rsid w:val="003A51D8"/>
    <w:rsid w:val="003B27C6"/>
    <w:rsid w:val="003C0A45"/>
    <w:rsid w:val="003C13F8"/>
    <w:rsid w:val="003C6875"/>
    <w:rsid w:val="003D02F8"/>
    <w:rsid w:val="003D115E"/>
    <w:rsid w:val="003D326B"/>
    <w:rsid w:val="003D4E66"/>
    <w:rsid w:val="003F279A"/>
    <w:rsid w:val="0040376D"/>
    <w:rsid w:val="00415D44"/>
    <w:rsid w:val="004514E6"/>
    <w:rsid w:val="00472F39"/>
    <w:rsid w:val="00473740"/>
    <w:rsid w:val="004745A6"/>
    <w:rsid w:val="00481B70"/>
    <w:rsid w:val="004917D6"/>
    <w:rsid w:val="004A379D"/>
    <w:rsid w:val="004B2254"/>
    <w:rsid w:val="004D4257"/>
    <w:rsid w:val="004E234B"/>
    <w:rsid w:val="004F1730"/>
    <w:rsid w:val="004F4286"/>
    <w:rsid w:val="004F5653"/>
    <w:rsid w:val="00511892"/>
    <w:rsid w:val="005225C3"/>
    <w:rsid w:val="00531737"/>
    <w:rsid w:val="0053728F"/>
    <w:rsid w:val="00541C63"/>
    <w:rsid w:val="005515CE"/>
    <w:rsid w:val="005631DD"/>
    <w:rsid w:val="0057188F"/>
    <w:rsid w:val="005740E2"/>
    <w:rsid w:val="0057751D"/>
    <w:rsid w:val="005861EC"/>
    <w:rsid w:val="0058787A"/>
    <w:rsid w:val="00587969"/>
    <w:rsid w:val="0059571C"/>
    <w:rsid w:val="005A0943"/>
    <w:rsid w:val="005A1645"/>
    <w:rsid w:val="005B0145"/>
    <w:rsid w:val="005B4B92"/>
    <w:rsid w:val="005B5CC0"/>
    <w:rsid w:val="005C5A0A"/>
    <w:rsid w:val="005C60F0"/>
    <w:rsid w:val="005D2F95"/>
    <w:rsid w:val="005E531A"/>
    <w:rsid w:val="005F4AF9"/>
    <w:rsid w:val="005F5D0F"/>
    <w:rsid w:val="006005EC"/>
    <w:rsid w:val="0060504E"/>
    <w:rsid w:val="00616026"/>
    <w:rsid w:val="00616DB7"/>
    <w:rsid w:val="00621FBA"/>
    <w:rsid w:val="00630014"/>
    <w:rsid w:val="006301F8"/>
    <w:rsid w:val="006315BC"/>
    <w:rsid w:val="00633A73"/>
    <w:rsid w:val="0065791A"/>
    <w:rsid w:val="00671A8A"/>
    <w:rsid w:val="0067589F"/>
    <w:rsid w:val="0068079D"/>
    <w:rsid w:val="006823A2"/>
    <w:rsid w:val="00684FFC"/>
    <w:rsid w:val="0069119C"/>
    <w:rsid w:val="006930EC"/>
    <w:rsid w:val="006A2361"/>
    <w:rsid w:val="006B3A7D"/>
    <w:rsid w:val="006B5C86"/>
    <w:rsid w:val="006C12F9"/>
    <w:rsid w:val="006C470A"/>
    <w:rsid w:val="006E0D77"/>
    <w:rsid w:val="007018E4"/>
    <w:rsid w:val="007555B6"/>
    <w:rsid w:val="00766EAE"/>
    <w:rsid w:val="007821A4"/>
    <w:rsid w:val="00794297"/>
    <w:rsid w:val="007A27F6"/>
    <w:rsid w:val="007A72AE"/>
    <w:rsid w:val="007D3688"/>
    <w:rsid w:val="007E7CBD"/>
    <w:rsid w:val="007F6211"/>
    <w:rsid w:val="00803078"/>
    <w:rsid w:val="00811FAC"/>
    <w:rsid w:val="008261BA"/>
    <w:rsid w:val="00837506"/>
    <w:rsid w:val="008378C2"/>
    <w:rsid w:val="008440CC"/>
    <w:rsid w:val="00844E9B"/>
    <w:rsid w:val="0084760E"/>
    <w:rsid w:val="00853D69"/>
    <w:rsid w:val="00887975"/>
    <w:rsid w:val="0089587D"/>
    <w:rsid w:val="00895E0A"/>
    <w:rsid w:val="008A5013"/>
    <w:rsid w:val="008B2BC5"/>
    <w:rsid w:val="008B5F51"/>
    <w:rsid w:val="008B667D"/>
    <w:rsid w:val="008B7E4D"/>
    <w:rsid w:val="008C53C0"/>
    <w:rsid w:val="008C7C6B"/>
    <w:rsid w:val="008E1B28"/>
    <w:rsid w:val="008E2C9F"/>
    <w:rsid w:val="00916F26"/>
    <w:rsid w:val="00924450"/>
    <w:rsid w:val="0092507D"/>
    <w:rsid w:val="00926D7E"/>
    <w:rsid w:val="009410DA"/>
    <w:rsid w:val="009428D8"/>
    <w:rsid w:val="009653B2"/>
    <w:rsid w:val="0096717D"/>
    <w:rsid w:val="009822F8"/>
    <w:rsid w:val="009832A0"/>
    <w:rsid w:val="00993B1D"/>
    <w:rsid w:val="009D0329"/>
    <w:rsid w:val="009D65B4"/>
    <w:rsid w:val="009E4D4A"/>
    <w:rsid w:val="00A00B84"/>
    <w:rsid w:val="00A46B7E"/>
    <w:rsid w:val="00A5258B"/>
    <w:rsid w:val="00A558B8"/>
    <w:rsid w:val="00A767C2"/>
    <w:rsid w:val="00A8593D"/>
    <w:rsid w:val="00A91515"/>
    <w:rsid w:val="00A954B8"/>
    <w:rsid w:val="00A95D72"/>
    <w:rsid w:val="00AA1802"/>
    <w:rsid w:val="00AB0D38"/>
    <w:rsid w:val="00AB1E09"/>
    <w:rsid w:val="00AB22CB"/>
    <w:rsid w:val="00AC6462"/>
    <w:rsid w:val="00AC789C"/>
    <w:rsid w:val="00AD03B0"/>
    <w:rsid w:val="00AD178D"/>
    <w:rsid w:val="00AE3B8B"/>
    <w:rsid w:val="00AF48F3"/>
    <w:rsid w:val="00B01BE6"/>
    <w:rsid w:val="00B20A36"/>
    <w:rsid w:val="00B34465"/>
    <w:rsid w:val="00B41456"/>
    <w:rsid w:val="00B4249E"/>
    <w:rsid w:val="00B4353D"/>
    <w:rsid w:val="00B470E8"/>
    <w:rsid w:val="00B47F88"/>
    <w:rsid w:val="00B53F14"/>
    <w:rsid w:val="00B735C0"/>
    <w:rsid w:val="00B85059"/>
    <w:rsid w:val="00B9344F"/>
    <w:rsid w:val="00BA497F"/>
    <w:rsid w:val="00BA75D3"/>
    <w:rsid w:val="00BB7F53"/>
    <w:rsid w:val="00BC5B7B"/>
    <w:rsid w:val="00BD548C"/>
    <w:rsid w:val="00BE0456"/>
    <w:rsid w:val="00C23B6E"/>
    <w:rsid w:val="00C23E6C"/>
    <w:rsid w:val="00C55D6F"/>
    <w:rsid w:val="00C661F5"/>
    <w:rsid w:val="00C73394"/>
    <w:rsid w:val="00C87EB0"/>
    <w:rsid w:val="00C926A3"/>
    <w:rsid w:val="00CA3A6F"/>
    <w:rsid w:val="00CB2016"/>
    <w:rsid w:val="00CB32B0"/>
    <w:rsid w:val="00CC24F8"/>
    <w:rsid w:val="00CC3C3A"/>
    <w:rsid w:val="00CC6DFA"/>
    <w:rsid w:val="00CD4801"/>
    <w:rsid w:val="00CD4DA7"/>
    <w:rsid w:val="00D378E2"/>
    <w:rsid w:val="00D43570"/>
    <w:rsid w:val="00D438B6"/>
    <w:rsid w:val="00D460E3"/>
    <w:rsid w:val="00D56AA1"/>
    <w:rsid w:val="00D625DA"/>
    <w:rsid w:val="00D63C80"/>
    <w:rsid w:val="00D671FD"/>
    <w:rsid w:val="00D7244E"/>
    <w:rsid w:val="00D8691F"/>
    <w:rsid w:val="00D95CCA"/>
    <w:rsid w:val="00DA518D"/>
    <w:rsid w:val="00DC4172"/>
    <w:rsid w:val="00DD787D"/>
    <w:rsid w:val="00DE1239"/>
    <w:rsid w:val="00DF3244"/>
    <w:rsid w:val="00DF49AA"/>
    <w:rsid w:val="00DF6663"/>
    <w:rsid w:val="00E0349F"/>
    <w:rsid w:val="00E158CD"/>
    <w:rsid w:val="00E24A63"/>
    <w:rsid w:val="00E34A13"/>
    <w:rsid w:val="00E522C7"/>
    <w:rsid w:val="00E61F45"/>
    <w:rsid w:val="00E7368B"/>
    <w:rsid w:val="00E814A4"/>
    <w:rsid w:val="00E847B3"/>
    <w:rsid w:val="00E929BD"/>
    <w:rsid w:val="00ED15BA"/>
    <w:rsid w:val="00ED1AA3"/>
    <w:rsid w:val="00EF247B"/>
    <w:rsid w:val="00F0223B"/>
    <w:rsid w:val="00F10A4F"/>
    <w:rsid w:val="00F3081D"/>
    <w:rsid w:val="00F476F1"/>
    <w:rsid w:val="00F67EBB"/>
    <w:rsid w:val="00F8623F"/>
    <w:rsid w:val="00F93D25"/>
    <w:rsid w:val="00F960B5"/>
    <w:rsid w:val="00F9782D"/>
    <w:rsid w:val="00FA6875"/>
    <w:rsid w:val="00FA7EB9"/>
    <w:rsid w:val="00FD2CF2"/>
    <w:rsid w:val="00FF3ADF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699C"/>
  <w15:docId w15:val="{63E6469D-4866-43B1-8E15-1802094C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B8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3B8B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B8B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41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941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7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9822F8"/>
    <w:rPr>
      <w:i/>
      <w:iCs/>
    </w:rPr>
  </w:style>
  <w:style w:type="paragraph" w:styleId="a4">
    <w:name w:val="List Paragraph"/>
    <w:basedOn w:val="a"/>
    <w:uiPriority w:val="34"/>
    <w:qFormat/>
    <w:rsid w:val="00766EAE"/>
    <w:pPr>
      <w:ind w:left="720"/>
      <w:contextualSpacing/>
    </w:pPr>
  </w:style>
  <w:style w:type="paragraph" w:styleId="a5">
    <w:name w:val="header"/>
    <w:basedOn w:val="a"/>
    <w:link w:val="a6"/>
    <w:unhideWhenUsed/>
    <w:rsid w:val="00124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4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6911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locked/>
    <w:rsid w:val="0069119C"/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54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733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33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40376D"/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uiPriority w:val="22"/>
    <w:qFormat/>
    <w:rsid w:val="004F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2020-01-23T09:31:00Z</cp:lastPrinted>
  <dcterms:created xsi:type="dcterms:W3CDTF">2019-12-16T15:15:00Z</dcterms:created>
  <dcterms:modified xsi:type="dcterms:W3CDTF">2020-01-23T09:32:00Z</dcterms:modified>
</cp:coreProperties>
</file>