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Pr="00C7611D" w:rsidRDefault="00C7611D" w:rsidP="00C7611D">
      <w:pPr>
        <w:shd w:val="clear" w:color="auto" w:fill="F0F0F0"/>
        <w:spacing w:before="300" w:after="450" w:line="450" w:lineRule="atLeast"/>
        <w:outlineLvl w:val="0"/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</w:pPr>
      <w:r w:rsidRPr="00C7611D">
        <w:rPr>
          <w:rFonts w:ascii="Arial" w:eastAsia="Times New Roman" w:hAnsi="Arial" w:cs="Arial"/>
          <w:caps/>
          <w:color w:val="333333"/>
          <w:kern w:val="36"/>
          <w:sz w:val="45"/>
          <w:szCs w:val="45"/>
          <w:lang w:eastAsia="ru-RU"/>
        </w:rPr>
        <w:t>ИСПОЛЬЗОВАНИЕ СЧЕТОВ ЭСКРОУ В ДОЛЕВОМ СТРОИТЕЛЬСТВЕ ЖИЛЬЯ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Федеральным законом от 25.12.2018 № 478-ФЗ (далее – Закон № 478-ФЗ) внесены изменения в 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№ 214-ФЗ) и отдельные законодательные акты Российской Федерации. Указанные изменения вступили в силу 25.12.2018.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указанными изменениями договоры участия в долевом строительстве, представленные на регистрацию после 1 июля 2019 года, должны будут предусматривать использование счетов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Перехода на новую модель долевого строительства смогут избежать только объекты, отвечающие установленным Правительством РФ критериям «высокой степени готовности и высоких темпов продаж». Согласно проекту постановления Правительства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можно будет не использовать, если степень готовности проекта строительства составляет минимум 30% и по договорам участия в долевом строительстве реализовано не меньше 10% от общей площади жилых и нежилых помещений.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открывается уполномоченным банком для учета и блокирования денежных средств, полученных банком от владельца счета - участника долевого строительства в счет уплаты цены договора участия в долевом строительстве в отношении многоквартирного дома и (или) иного объекта недвижимости, в целях передачи банком таких средств застройщику.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Внесенные на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денежные средства перечисляются банком застройщику после ввода объекта в эксплуатацию и государственной регистрации права собственности в отношении одного объекта, входящего в состав многоквартирного дома.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Правовой режим банковского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проявляется в том, что ни дольщик, ни застройщик не вправе распоряжаться находящимися на нем денежными средствами. Такой режим исключает риск возможных злоупотреблений со стороны участников сделки.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Модель долевого строительства, которая в полной мере будет реализована с 1 июля 2019 г., выглядит следующим образом: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Застройщики, привлекающие денежные средства посредством заключения договоров долевого строительства, осуществляют строительство объектов недвижимости за счет собственных средств и средств целевых кредитов (займов). Таким образом, из модели долевого строительства полностью исключается такой источник финансирования, за счет которого ранее осуществлялась большая часть долевого строительства, как средства участников долевого строительства, которые в рамках новой модели подлежат размещению участниками долевого строительства на счетах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блокируются на данных счетах до момента окончания строительства.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Застройщик в разрезе проектов строительства выбирает банк для расчетов с участниками долевого строительства. Причем в случае наличия у застройщика целевого кредита уполномоченный банк - кредитор застройщика и уполномоченный банк, в котором участники долевого строительства должны открыть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расчетов с застройщиком по договору долевого участия, должны совпадать. Информация об уполномоченном банке отражается застройщиком в проектной декларации.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этом уполномоченным банком в соответствии с Законом N 214-ФЗ может быть не любая кредитная организация, а только та, которая отвечает требованиям Постановления Правительства РФ от 18.06.2018 N 697.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Застройщик подписывает с участником долевого строительства договор долевого участия, которым закреплена обязанность последнего </w:t>
      </w:r>
      <w:proofErr w:type="gram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внести</w:t>
      </w:r>
      <w:proofErr w:type="gram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денежные средства на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открытый в уполномоченном банке по факту регистрации договора долевого участия в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Росреестре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Участник долевого строительства обращается в уполномоченный банк для открытия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В момент открытия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денежные средства в счет оплаты договора долевого участия на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зачисляются.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Договор долевого участия регистрируется в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Росреестре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Участник долевого строительства предоставляет зарегистрированный договор долевого участия в уполномоченный банк, зачисляет денежные средства на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Застройщик завершает строительство объекта недвижимости, получает разрешение на ввод объекта в эксплуатацию, регистрирует право собственности на один объект долевого строительства, входящий в состав построенного объекта недвижимости; размещает информацию в единой информационной системе жилищного строительства (ЕИСЖС), передает подтверждающие документы/информацию в уполномоченный банк.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Уполномоченный банк проверяет факт наступления события для выплаты застройщику денежных средств со счетов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По итогам проверки уполномоченный банк перечисляет застройщику внесенные на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средства либо направляет их: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на оплату обязательств застройщика по кредитному договору (договору займа), или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на открытый в уполномоченном банке залоговый счет застройщика, права по которому переданы в </w:t>
      </w:r>
      <w:proofErr w:type="gram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залог</w:t>
      </w:r>
      <w:proofErr w:type="gram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уполномоченному банку, предоставившему денежные средства застройщику, если это предусмотрено кредитным договором (договором займа).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9. Договор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прекращается,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закрывается.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Требования и ограничения по счету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 счету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открываемому в рамках расчетов по договору долевого участия, предъявляется ряд требований/ограничений: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 Счет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расчетов по договору участия в долевом строительстве открывается в соответствии с Гражданским кодексом РФ с учетом особенностей, установленных Законом № 214-ФЗ.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Проценты на сумму денежных средств, находящихся на счете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 начисляются.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Вознаграждение уполномоченному банку, являющемуся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-агентом по счету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 выплачивается.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4. Денежные средства на счете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открытом физическим лицом (депонентом) для расчетов по договору участия в долевом строительстве в соответствии с Законом № 214-ФЗ, подлежат страхованию АСВ в период со дня их размещения на счете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 дня представления застройщиком уполномоченному банку разрешения на ввод в эксплуатацию строящегося объекта недвижимости и сведений ЕГРН,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указанной информации в ЕИСЖС либо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до истечения срока условного депонирования.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При этом страховая сумма по счету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открытому в рамках расчетов по договору долевого участия, составляет 100% остатка, размещенного на счете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но не более 10 млн. руб.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 Денежные средства, размещенные на счете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защищены от обращения взыскания, ареста, принятия обеспечительных мер.</w:t>
      </w:r>
    </w:p>
    <w:p w:rsidR="00C7611D" w:rsidRPr="00C7611D" w:rsidRDefault="00C7611D" w:rsidP="00C7611D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6. Срок условного депонирования по договору счета </w:t>
      </w:r>
      <w:proofErr w:type="spellStart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эскроу</w:t>
      </w:r>
      <w:proofErr w:type="spellEnd"/>
      <w:r w:rsidRPr="00C7611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может превышать более чем на шесть месяцев срок ввода в эксплуатацию строящегося объекта недвижимости, указанного в проектной декларации.</w:t>
      </w:r>
    </w:p>
    <w:p w:rsidR="00B120CA" w:rsidRDefault="00B120CA">
      <w:bookmarkStart w:id="0" w:name="_GoBack"/>
      <w:bookmarkEnd w:id="0"/>
    </w:p>
    <w:sectPr w:rsidR="00B1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6"/>
    <w:rsid w:val="00333FF6"/>
    <w:rsid w:val="00B120CA"/>
    <w:rsid w:val="00C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2019-06-21T05:06:00Z</dcterms:created>
  <dcterms:modified xsi:type="dcterms:W3CDTF">2019-06-21T05:07:00Z</dcterms:modified>
</cp:coreProperties>
</file>