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65CF9" w:rsidRDefault="00D65CF9" w:rsidP="00D65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F9">
        <w:rPr>
          <w:rFonts w:ascii="Times New Roman" w:hAnsi="Times New Roman" w:cs="Times New Roman"/>
          <w:b/>
          <w:sz w:val="28"/>
          <w:szCs w:val="28"/>
        </w:rPr>
        <w:t>Число субъектов малого и среднего предпринимательства</w:t>
      </w:r>
    </w:p>
    <w:p w:rsidR="00D65CF9" w:rsidRPr="00D65CF9" w:rsidRDefault="00D65CF9" w:rsidP="00D65CF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402"/>
        <w:tblW w:w="10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000000" w:fill="auto"/>
        <w:tblLayout w:type="fixed"/>
        <w:tblLook w:val="01E0"/>
      </w:tblPr>
      <w:tblGrid>
        <w:gridCol w:w="5042"/>
        <w:gridCol w:w="900"/>
        <w:gridCol w:w="1476"/>
        <w:gridCol w:w="1440"/>
        <w:gridCol w:w="1296"/>
      </w:tblGrid>
      <w:tr w:rsidR="00D65CF9" w:rsidRPr="00D65CF9" w:rsidTr="00D65CF9">
        <w:trPr>
          <w:trHeight w:val="331"/>
        </w:trPr>
        <w:tc>
          <w:tcPr>
            <w:tcW w:w="5042" w:type="dxa"/>
            <w:shd w:val="clear" w:color="auto" w:fill="EAF1DD" w:themeFill="accent3" w:themeFillTint="33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D6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D6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76" w:type="dxa"/>
            <w:shd w:val="clear" w:color="auto" w:fill="EAF1DD" w:themeFill="accent3" w:themeFillTint="33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 год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12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</w:tr>
      <w:tr w:rsidR="00D65CF9" w:rsidRPr="00D65CF9" w:rsidTr="00D65CF9">
        <w:trPr>
          <w:trHeight w:val="330"/>
        </w:trPr>
        <w:tc>
          <w:tcPr>
            <w:tcW w:w="5042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</w:t>
            </w: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мательства, всего в том числе:</w:t>
            </w:r>
          </w:p>
        </w:tc>
        <w:tc>
          <w:tcPr>
            <w:tcW w:w="900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6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9 385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9 592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9 607</w:t>
            </w:r>
          </w:p>
        </w:tc>
      </w:tr>
      <w:tr w:rsidR="00D65CF9" w:rsidRPr="00D65CF9" w:rsidTr="00D65CF9">
        <w:trPr>
          <w:trHeight w:val="399"/>
        </w:trPr>
        <w:tc>
          <w:tcPr>
            <w:tcW w:w="5042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Число малых предприятий,</w:t>
            </w:r>
          </w:p>
          <w:p w:rsidR="00D65CF9" w:rsidRPr="00D65CF9" w:rsidRDefault="00D65CF9" w:rsidP="00D65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вт.ч. микропредприятий</w:t>
            </w:r>
          </w:p>
        </w:tc>
        <w:tc>
          <w:tcPr>
            <w:tcW w:w="900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76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3 013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3 258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3 230</w:t>
            </w:r>
          </w:p>
        </w:tc>
      </w:tr>
      <w:tr w:rsidR="00D65CF9" w:rsidRPr="00D65CF9" w:rsidTr="00D65CF9">
        <w:trPr>
          <w:trHeight w:val="374"/>
        </w:trPr>
        <w:tc>
          <w:tcPr>
            <w:tcW w:w="5042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Число средних предприятий</w:t>
            </w:r>
          </w:p>
        </w:tc>
        <w:tc>
          <w:tcPr>
            <w:tcW w:w="900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476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65CF9" w:rsidRPr="00D65CF9" w:rsidTr="00D65CF9">
        <w:trPr>
          <w:trHeight w:val="581"/>
        </w:trPr>
        <w:tc>
          <w:tcPr>
            <w:tcW w:w="5042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Численность физических лиц, занимающихся предпринимательской деятельностью без обр</w:t>
            </w: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 xml:space="preserve">зования юридического лица </w:t>
            </w:r>
          </w:p>
        </w:tc>
        <w:tc>
          <w:tcPr>
            <w:tcW w:w="900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76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6 349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6 311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CF9" w:rsidRPr="00D65CF9" w:rsidRDefault="00D65CF9" w:rsidP="00D65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6 351</w:t>
            </w:r>
          </w:p>
        </w:tc>
      </w:tr>
    </w:tbl>
    <w:p w:rsidR="00D65CF9" w:rsidRDefault="00D65CF9" w:rsidP="00D65C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5CF9" w:rsidRDefault="00D65CF9" w:rsidP="00D65C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5CF9" w:rsidRPr="00D65CF9" w:rsidRDefault="00D65CF9" w:rsidP="00D65C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5CF9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:rsidR="00D65CF9" w:rsidRPr="00D65CF9" w:rsidRDefault="00D65CF9" w:rsidP="00D65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F9">
        <w:rPr>
          <w:rFonts w:ascii="Times New Roman" w:hAnsi="Times New Roman" w:cs="Times New Roman"/>
          <w:b/>
          <w:sz w:val="28"/>
          <w:szCs w:val="28"/>
        </w:rPr>
        <w:t>количества субъектов малого и среднего предпринимательства</w:t>
      </w:r>
    </w:p>
    <w:p w:rsidR="00D65CF9" w:rsidRPr="00D65CF9" w:rsidRDefault="00D65CF9" w:rsidP="00D65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CF9" w:rsidRPr="00D65CF9" w:rsidRDefault="00D65CF9" w:rsidP="00D65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CF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048250" cy="2159000"/>
            <wp:effectExtent l="0" t="0" r="0" b="1270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65CF9" w:rsidRDefault="00D65CF9" w:rsidP="00D65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CF9" w:rsidRPr="00D65CF9" w:rsidRDefault="00D65CF9" w:rsidP="00D65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CF9" w:rsidRPr="00D65CF9" w:rsidRDefault="00D65CF9" w:rsidP="00D65C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5CF9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D65CF9" w:rsidRPr="00D65CF9" w:rsidRDefault="00D65CF9" w:rsidP="00D65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F9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</w:t>
      </w:r>
      <w:r w:rsidRPr="00D65CF9">
        <w:rPr>
          <w:rFonts w:ascii="Times New Roman" w:hAnsi="Times New Roman" w:cs="Times New Roman"/>
          <w:b/>
          <w:sz w:val="28"/>
          <w:szCs w:val="28"/>
        </w:rPr>
        <w:t>а</w:t>
      </w:r>
      <w:r w:rsidRPr="00D65CF9">
        <w:rPr>
          <w:rFonts w:ascii="Times New Roman" w:hAnsi="Times New Roman" w:cs="Times New Roman"/>
          <w:b/>
          <w:sz w:val="28"/>
          <w:szCs w:val="28"/>
        </w:rPr>
        <w:t xml:space="preserve">тельства </w:t>
      </w:r>
    </w:p>
    <w:p w:rsidR="00D65CF9" w:rsidRPr="00D65CF9" w:rsidRDefault="00D65CF9" w:rsidP="00D65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CF9">
        <w:rPr>
          <w:rFonts w:ascii="Times New Roman" w:hAnsi="Times New Roman" w:cs="Times New Roman"/>
          <w:b/>
          <w:sz w:val="28"/>
          <w:szCs w:val="28"/>
        </w:rPr>
        <w:t>по видам эк</w:t>
      </w:r>
      <w:r w:rsidRPr="00D65CF9">
        <w:rPr>
          <w:rFonts w:ascii="Times New Roman" w:hAnsi="Times New Roman" w:cs="Times New Roman"/>
          <w:b/>
          <w:sz w:val="28"/>
          <w:szCs w:val="28"/>
        </w:rPr>
        <w:t>о</w:t>
      </w:r>
      <w:r w:rsidRPr="00D65CF9">
        <w:rPr>
          <w:rFonts w:ascii="Times New Roman" w:hAnsi="Times New Roman" w:cs="Times New Roman"/>
          <w:b/>
          <w:sz w:val="28"/>
          <w:szCs w:val="28"/>
        </w:rPr>
        <w:t>номической деятельности</w:t>
      </w:r>
    </w:p>
    <w:p w:rsidR="00D65CF9" w:rsidRPr="00D65CF9" w:rsidRDefault="00D65CF9" w:rsidP="00D65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CF9" w:rsidRPr="00D65CF9" w:rsidRDefault="00D65CF9" w:rsidP="00D65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CF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61000" cy="2273300"/>
            <wp:effectExtent l="19050" t="0" r="25400" b="0"/>
            <wp:docPr id="6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5CF9" w:rsidRPr="00D65CF9" w:rsidRDefault="00D65CF9" w:rsidP="00D65C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5CF9">
        <w:rPr>
          <w:rFonts w:ascii="Times New Roman" w:hAnsi="Times New Roman" w:cs="Times New Roman"/>
          <w:b/>
          <w:sz w:val="28"/>
          <w:szCs w:val="28"/>
        </w:rPr>
        <w:lastRenderedPageBreak/>
        <w:t>СТРУКТУРА</w:t>
      </w:r>
    </w:p>
    <w:p w:rsidR="00D65CF9" w:rsidRPr="00D65CF9" w:rsidRDefault="00D65CF9" w:rsidP="00D65CF9">
      <w:pPr>
        <w:spacing w:after="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5CF9">
        <w:rPr>
          <w:rFonts w:ascii="Times New Roman" w:hAnsi="Times New Roman" w:cs="Times New Roman"/>
          <w:b/>
          <w:sz w:val="28"/>
          <w:szCs w:val="28"/>
        </w:rPr>
        <w:t>численности населения, занятого в предпринимательстве</w:t>
      </w:r>
    </w:p>
    <w:p w:rsidR="00D65CF9" w:rsidRDefault="00D65CF9" w:rsidP="00D65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CF9" w:rsidRDefault="00D65CF9" w:rsidP="00D65CF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5CF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2897998"/>
            <wp:effectExtent l="19050" t="0" r="22225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65CF9" w:rsidRDefault="00D65CF9" w:rsidP="00D65CF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969"/>
        <w:gridCol w:w="851"/>
        <w:gridCol w:w="1559"/>
        <w:gridCol w:w="1559"/>
        <w:gridCol w:w="1560"/>
      </w:tblGrid>
      <w:tr w:rsidR="00D65CF9" w:rsidRPr="00D65CF9" w:rsidTr="002E3811">
        <w:trPr>
          <w:trHeight w:val="413"/>
        </w:trPr>
        <w:tc>
          <w:tcPr>
            <w:tcW w:w="3969" w:type="dxa"/>
            <w:vMerge w:val="restart"/>
            <w:shd w:val="clear" w:color="auto" w:fill="EAF1DD" w:themeFill="accent3" w:themeFillTint="33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b/>
                <w:sz w:val="24"/>
                <w:szCs w:val="24"/>
              </w:rPr>
              <w:t>Вид предприятия</w:t>
            </w:r>
          </w:p>
        </w:tc>
        <w:tc>
          <w:tcPr>
            <w:tcW w:w="5529" w:type="dxa"/>
            <w:gridSpan w:val="4"/>
            <w:shd w:val="clear" w:color="auto" w:fill="EAF1DD" w:themeFill="accent3" w:themeFillTint="33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b/>
                <w:sz w:val="24"/>
                <w:szCs w:val="24"/>
              </w:rPr>
              <w:t>Занято в предпринимательстве</w:t>
            </w:r>
          </w:p>
        </w:tc>
      </w:tr>
      <w:tr w:rsidR="00D65CF9" w:rsidRPr="00D65CF9" w:rsidTr="002E3811">
        <w:tblPrEx>
          <w:tblLook w:val="01E0"/>
        </w:tblPrEx>
        <w:trPr>
          <w:trHeight w:val="466"/>
        </w:trPr>
        <w:tc>
          <w:tcPr>
            <w:tcW w:w="3969" w:type="dxa"/>
            <w:vMerge/>
            <w:shd w:val="clear" w:color="auto" w:fill="EAF1DD" w:themeFill="accent3" w:themeFillTint="33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D65CF9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D65C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D65CF9" w:rsidRPr="00D65CF9" w:rsidTr="002E3811">
        <w:tblPrEx>
          <w:tblLook w:val="01E0"/>
        </w:tblPrEx>
        <w:trPr>
          <w:trHeight w:val="399"/>
        </w:trPr>
        <w:tc>
          <w:tcPr>
            <w:tcW w:w="3969" w:type="dxa"/>
            <w:vAlign w:val="center"/>
          </w:tcPr>
          <w:p w:rsidR="00D65CF9" w:rsidRPr="00D65CF9" w:rsidRDefault="00D65CF9" w:rsidP="00D75B86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851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4 418</w:t>
            </w:r>
          </w:p>
        </w:tc>
        <w:tc>
          <w:tcPr>
            <w:tcW w:w="1559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4 420</w:t>
            </w:r>
          </w:p>
        </w:tc>
        <w:tc>
          <w:tcPr>
            <w:tcW w:w="1560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4 510</w:t>
            </w:r>
          </w:p>
        </w:tc>
      </w:tr>
      <w:tr w:rsidR="00D65CF9" w:rsidRPr="00D65CF9" w:rsidTr="002E3811">
        <w:tblPrEx>
          <w:tblLook w:val="01E0"/>
        </w:tblPrEx>
        <w:trPr>
          <w:trHeight w:val="339"/>
        </w:trPr>
        <w:tc>
          <w:tcPr>
            <w:tcW w:w="3969" w:type="dxa"/>
            <w:vAlign w:val="center"/>
          </w:tcPr>
          <w:p w:rsidR="00D65CF9" w:rsidRPr="00D65CF9" w:rsidRDefault="00D65CF9" w:rsidP="00D75B86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851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13 520</w:t>
            </w:r>
          </w:p>
        </w:tc>
        <w:tc>
          <w:tcPr>
            <w:tcW w:w="1559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13 611</w:t>
            </w:r>
          </w:p>
        </w:tc>
        <w:tc>
          <w:tcPr>
            <w:tcW w:w="1560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13 600</w:t>
            </w:r>
          </w:p>
        </w:tc>
      </w:tr>
      <w:tr w:rsidR="00D65CF9" w:rsidRPr="00D65CF9" w:rsidTr="002E3811">
        <w:tblPrEx>
          <w:tblLook w:val="01E0"/>
        </w:tblPrEx>
        <w:trPr>
          <w:trHeight w:val="364"/>
        </w:trPr>
        <w:tc>
          <w:tcPr>
            <w:tcW w:w="3969" w:type="dxa"/>
            <w:vAlign w:val="center"/>
          </w:tcPr>
          <w:p w:rsidR="00D65CF9" w:rsidRPr="00D65CF9" w:rsidRDefault="00D65CF9" w:rsidP="00D75B86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851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14 397</w:t>
            </w:r>
          </w:p>
        </w:tc>
        <w:tc>
          <w:tcPr>
            <w:tcW w:w="1559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15 624</w:t>
            </w:r>
          </w:p>
        </w:tc>
        <w:tc>
          <w:tcPr>
            <w:tcW w:w="1560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15 340</w:t>
            </w:r>
          </w:p>
        </w:tc>
      </w:tr>
      <w:tr w:rsidR="00D65CF9" w:rsidRPr="00D65CF9" w:rsidTr="002E3811">
        <w:tblPrEx>
          <w:tblLook w:val="01E0"/>
        </w:tblPrEx>
        <w:trPr>
          <w:trHeight w:val="48"/>
        </w:trPr>
        <w:tc>
          <w:tcPr>
            <w:tcW w:w="3969" w:type="dxa"/>
            <w:vAlign w:val="center"/>
          </w:tcPr>
          <w:p w:rsidR="00D65CF9" w:rsidRPr="00D65CF9" w:rsidRDefault="00D65CF9" w:rsidP="00D75B86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851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8 335</w:t>
            </w:r>
          </w:p>
        </w:tc>
        <w:tc>
          <w:tcPr>
            <w:tcW w:w="1559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8 285</w:t>
            </w:r>
          </w:p>
        </w:tc>
        <w:tc>
          <w:tcPr>
            <w:tcW w:w="1560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9 370</w:t>
            </w:r>
          </w:p>
        </w:tc>
      </w:tr>
      <w:tr w:rsidR="00D65CF9" w:rsidRPr="00D65CF9" w:rsidTr="002E3811">
        <w:tblPrEx>
          <w:tblLook w:val="01E0"/>
        </w:tblPrEx>
        <w:trPr>
          <w:trHeight w:val="48"/>
        </w:trPr>
        <w:tc>
          <w:tcPr>
            <w:tcW w:w="3969" w:type="dxa"/>
            <w:vAlign w:val="center"/>
          </w:tcPr>
          <w:p w:rsidR="00D65CF9" w:rsidRPr="00D65CF9" w:rsidRDefault="00D65CF9" w:rsidP="00D75B86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40 670</w:t>
            </w:r>
          </w:p>
        </w:tc>
        <w:tc>
          <w:tcPr>
            <w:tcW w:w="1559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41 940</w:t>
            </w:r>
          </w:p>
        </w:tc>
        <w:tc>
          <w:tcPr>
            <w:tcW w:w="1560" w:type="dxa"/>
            <w:vAlign w:val="center"/>
          </w:tcPr>
          <w:p w:rsidR="00D65CF9" w:rsidRPr="00D65CF9" w:rsidRDefault="00D65CF9" w:rsidP="00D75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hAnsi="Times New Roman" w:cs="Times New Roman"/>
                <w:sz w:val="24"/>
                <w:szCs w:val="24"/>
              </w:rPr>
              <w:t>42 820</w:t>
            </w:r>
          </w:p>
        </w:tc>
      </w:tr>
    </w:tbl>
    <w:p w:rsidR="00D65CF9" w:rsidRPr="00D65CF9" w:rsidRDefault="00D65CF9" w:rsidP="00D65C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5CF9" w:rsidRPr="00D65CF9" w:rsidSect="00D65CF9">
      <w:pgSz w:w="11906" w:h="16838"/>
      <w:pgMar w:top="851" w:right="624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5CF9"/>
    <w:rsid w:val="002E3811"/>
    <w:rsid w:val="00D6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Y val="30"/>
      <c:perspective val="0"/>
    </c:view3D>
    <c:plotArea>
      <c:layout>
        <c:manualLayout>
          <c:layoutTarget val="inner"/>
          <c:xMode val="edge"/>
          <c:yMode val="edge"/>
          <c:x val="0.12561174551386622"/>
          <c:y val="0.31893687707641416"/>
          <c:w val="0.45024469820554647"/>
          <c:h val="0.3621262458471774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33,62%</a:t>
                    </a:r>
                  </a:p>
                </c:rich>
              </c:tx>
              <c:dLblPos val="bestFit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0,27%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66,11%</a:t>
                    </a:r>
                  </a:p>
                </c:rich>
              </c:tx>
              <c:dLblPos val="bestFit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Малые и микропредприятия</c:v>
                </c:pt>
                <c:pt idx="1">
                  <c:v>Средние предприятия</c:v>
                </c:pt>
                <c:pt idx="2">
                  <c:v>ИП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 formatCode="0.0%">
                  <c:v>0.34000000000000047</c:v>
                </c:pt>
                <c:pt idx="1">
                  <c:v>2.4000000000000046E-3</c:v>
                </c:pt>
                <c:pt idx="2">
                  <c:v>0.65760000000000274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cat>
            <c:strRef>
              <c:f>Sheet1!$B$1:$D$1</c:f>
              <c:strCache>
                <c:ptCount val="3"/>
                <c:pt idx="0">
                  <c:v>Малые и микропредприятия</c:v>
                </c:pt>
                <c:pt idx="1">
                  <c:v>Средние предприятия</c:v>
                </c:pt>
                <c:pt idx="2">
                  <c:v>ИП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5"/>
          <c:cat>
            <c:strRef>
              <c:f>Sheet1!$B$1:$D$1</c:f>
              <c:strCache>
                <c:ptCount val="3"/>
                <c:pt idx="0">
                  <c:v>Малые и микропредприятия</c:v>
                </c:pt>
                <c:pt idx="1">
                  <c:v>Средние предприятия</c:v>
                </c:pt>
                <c:pt idx="2">
                  <c:v>ИП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0013210039630058"/>
          <c:y val="0.20995711270961448"/>
          <c:w val="0.25495376486129484"/>
          <c:h val="0.66141732283464549"/>
        </c:manualLayout>
      </c:layout>
    </c:legend>
    <c:plotVisOnly val="1"/>
    <c:dispBlanksAs val="zero"/>
  </c:chart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2300319488817936"/>
          <c:y val="0.33836858006042558"/>
          <c:w val="0.42971246006389913"/>
          <c:h val="0.3232628398791560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3366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CC0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80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FF0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FF000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9,7%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7,3%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54,1%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Sheet1!$B$1:$K$1</c:f>
              <c:strCache>
                <c:ptCount val="7"/>
                <c:pt idx="0">
                  <c:v>Обрабатывающие производства</c:v>
                </c:pt>
                <c:pt idx="1">
                  <c:v>Строительство</c:v>
                </c:pt>
                <c:pt idx="2">
                  <c:v>Оптовая и розничная торговля, ремонт автотранспортных средств</c:v>
                </c:pt>
                <c:pt idx="3">
                  <c:v>Прочие виды деятельности</c:v>
                </c:pt>
                <c:pt idx="4">
                  <c:v>Транспорт и связь</c:v>
                </c:pt>
                <c:pt idx="5">
                  <c:v>Здравоохранение</c:v>
                </c:pt>
                <c:pt idx="6">
                  <c:v>Образование</c:v>
                </c:pt>
              </c:strCache>
            </c:strRef>
          </c:cat>
          <c:val>
            <c:numRef>
              <c:f>Sheet1!$B$2:$K$2</c:f>
              <c:numCache>
                <c:formatCode>0.0%</c:formatCode>
                <c:ptCount val="7"/>
                <c:pt idx="0">
                  <c:v>8.5000000000000006E-2</c:v>
                </c:pt>
                <c:pt idx="1">
                  <c:v>6.5000000000000002E-2</c:v>
                </c:pt>
                <c:pt idx="2">
                  <c:v>0.56100000721765697</c:v>
                </c:pt>
                <c:pt idx="3">
                  <c:v>0.21700000000000011</c:v>
                </c:pt>
                <c:pt idx="4">
                  <c:v>5.9000000000000025E-2</c:v>
                </c:pt>
                <c:pt idx="5">
                  <c:v>9.0000000000000028E-3</c:v>
                </c:pt>
                <c:pt idx="6">
                  <c:v>4.0000000000000036E-3</c:v>
                </c:pt>
              </c:numCache>
            </c:numRef>
          </c:val>
        </c:ser>
      </c:pie3DChart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57965043032411956"/>
          <c:y val="8.8741037258610836E-2"/>
          <c:w val="0.33376455368693408"/>
          <c:h val="0.82794747723573825"/>
        </c:manualLayout>
      </c:layout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ysClr val="window" lastClr="FFFFFF"/>
    </a:solidFill>
    <a:ln w="6348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view3D>
      <c:perspective val="0"/>
    </c:view3D>
    <c:floor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681892332789587"/>
          <c:y val="0.33108108108108175"/>
          <c:w val="0.38825448613376884"/>
          <c:h val="0.3175675675675683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spPr>
              <a:solidFill>
                <a:schemeClr val="accent6">
                  <a:tint val="58000"/>
                </a:schemeClr>
              </a:solidFill>
              <a:ln>
                <a:noFill/>
              </a:ln>
              <a:effectLst/>
              <a:sp3d/>
            </c:spPr>
          </c:dPt>
          <c:dPt>
            <c:idx val="1"/>
            <c:spPr>
              <a:solidFill>
                <a:schemeClr val="accent6">
                  <a:tint val="86000"/>
                </a:schemeClr>
              </a:solidFill>
              <a:ln>
                <a:noFill/>
              </a:ln>
              <a:effectLst/>
              <a:sp3d/>
            </c:spPr>
          </c:dPt>
          <c:dPt>
            <c:idx val="2"/>
            <c:spPr>
              <a:solidFill>
                <a:schemeClr val="accent6">
                  <a:shade val="86000"/>
                </a:schemeClr>
              </a:solidFill>
              <a:ln>
                <a:noFill/>
              </a:ln>
              <a:effectLst/>
              <a:sp3d/>
            </c:spPr>
          </c:dPt>
          <c:dPt>
            <c:idx val="3"/>
            <c:spPr>
              <a:solidFill>
                <a:schemeClr val="accent6">
                  <a:shade val="58000"/>
                </a:schemeClr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0715819613457468E-2"/>
                  <c:y val="2.7503945538768681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799" b="1" i="0" u="none" strike="noStrike" kern="1200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21%</a:t>
                    </a:r>
                  </a:p>
                </c:rich>
              </c:tx>
              <c:spPr>
                <a:noFill/>
                <a:ln w="25379">
                  <a:noFill/>
                </a:ln>
                <a:effectLst/>
              </c:spPr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5379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99" b="1" i="0" u="none" strike="noStrike" kern="1200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Занято в малых предприятиях</c:v>
                </c:pt>
                <c:pt idx="1">
                  <c:v>Занято в средних предприятиях</c:v>
                </c:pt>
                <c:pt idx="2">
                  <c:v>Занято в микропредприятиях</c:v>
                </c:pt>
                <c:pt idx="3">
                  <c:v>Занято у ИП</c:v>
                </c:pt>
              </c:strCache>
            </c:strRef>
          </c:cat>
          <c:val>
            <c:numRef>
              <c:f>Sheet1!$B$2:$E$2</c:f>
              <c:numCache>
                <c:formatCode>0.0%</c:formatCode>
                <c:ptCount val="4"/>
                <c:pt idx="0">
                  <c:v>0.31760000000000027</c:v>
                </c:pt>
                <c:pt idx="1">
                  <c:v>0.1053</c:v>
                </c:pt>
                <c:pt idx="2">
                  <c:v>0.35820000000000002</c:v>
                </c:pt>
                <c:pt idx="3" formatCode="0.00%">
                  <c:v>0.21880000000000011</c:v>
                </c:pt>
              </c:numCache>
            </c:numRef>
          </c:val>
        </c:ser>
        <c:dLbls>
          <c:showLegendKey val="1"/>
          <c:showVal val="1"/>
        </c:dLbls>
      </c:pie3DChart>
      <c:spPr>
        <a:noFill/>
        <a:ln w="25379">
          <a:noFill/>
        </a:ln>
        <a:effectLst/>
      </c:spPr>
    </c:plotArea>
    <c:legend>
      <c:legendPos val="r"/>
      <c:layout>
        <c:manualLayout>
          <c:xMode val="edge"/>
          <c:yMode val="edge"/>
          <c:x val="0.66068515497553126"/>
          <c:y val="0.37162162162162182"/>
          <c:w val="0.28199837089329371"/>
          <c:h val="0.24627915841091177"/>
        </c:manualLayout>
      </c:layout>
      <c:spPr>
        <a:solidFill>
          <a:srgbClr val="FFFFFF"/>
        </a:solidFill>
        <a:ln w="3172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34" b="1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chemeClr val="accent3">
        <a:lumMod val="40000"/>
        <a:lumOff val="60000"/>
      </a:schemeClr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  <a:effectLst/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специалист отдела предпринимательства</dc:creator>
  <cp:keywords/>
  <dc:description/>
  <cp:lastModifiedBy>Вед. специалист отдела предпринимательства</cp:lastModifiedBy>
  <cp:revision>2</cp:revision>
  <dcterms:created xsi:type="dcterms:W3CDTF">2017-05-04T09:58:00Z</dcterms:created>
  <dcterms:modified xsi:type="dcterms:W3CDTF">2017-05-04T10:09:00Z</dcterms:modified>
</cp:coreProperties>
</file>